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2A53CA" w14:textId="77777777" w:rsidR="008D05AB" w:rsidRDefault="008D05AB">
      <w:r>
        <w:br w:type="page"/>
      </w:r>
    </w:p>
    <w:sdt>
      <w:sdtPr>
        <w:rPr>
          <w:rFonts w:ascii="Times New Roman" w:hAnsi="Times New Roman" w:cs="Times New Roman"/>
          <w:sz w:val="24"/>
          <w:szCs w:val="24"/>
        </w:rPr>
        <w:id w:val="2130055090"/>
        <w:docPartObj>
          <w:docPartGallery w:val="Table of Contents"/>
          <w:docPartUnique/>
        </w:docPartObj>
      </w:sdtPr>
      <w:sdtEndPr>
        <w:rPr>
          <w:b/>
          <w:bCs/>
          <w:noProof/>
        </w:rPr>
      </w:sdtEndPr>
      <w:sdtContent>
        <w:p w14:paraId="6ADD611E" w14:textId="77777777" w:rsidR="008D05AB" w:rsidRPr="006973C9" w:rsidRDefault="00027B7D" w:rsidP="008D05AB">
          <w:pPr>
            <w:pStyle w:val="NoSpacing"/>
            <w:rPr>
              <w:rStyle w:val="Heading1Char"/>
            </w:rPr>
          </w:pPr>
          <w:r w:rsidRPr="006973C9">
            <w:rPr>
              <w:rStyle w:val="Heading1Char"/>
            </w:rPr>
            <w:t>CONTENTS</w:t>
          </w:r>
        </w:p>
        <w:p w14:paraId="49E3BBF3" w14:textId="46830CDC" w:rsidR="006B28B7" w:rsidRDefault="00027B7D">
          <w:pPr>
            <w:pStyle w:val="TOC1"/>
            <w:tabs>
              <w:tab w:val="right" w:leader="dot" w:pos="8778"/>
            </w:tabs>
            <w:rPr>
              <w:rFonts w:asciiTheme="minorHAnsi" w:eastAsiaTheme="minorEastAsia" w:hAnsiTheme="minorHAnsi" w:cstheme="minorBidi"/>
              <w:b w:val="0"/>
              <w:bCs w:val="0"/>
              <w:caps w:val="0"/>
              <w:noProof/>
              <w:color w:val="auto"/>
              <w:sz w:val="22"/>
              <w:szCs w:val="22"/>
              <w:lang w:bidi="ar-SA"/>
            </w:rPr>
          </w:pPr>
          <w:r w:rsidRPr="006973C9">
            <w:rPr>
              <w:rFonts w:ascii="Arial" w:hAnsi="Arial"/>
              <w:b w:val="0"/>
              <w:bCs w:val="0"/>
              <w:caps w:val="0"/>
              <w:color w:val="3B3589"/>
              <w:sz w:val="20"/>
            </w:rPr>
            <w:fldChar w:fldCharType="begin"/>
          </w:r>
          <w:r w:rsidRPr="006973C9">
            <w:rPr>
              <w:rFonts w:ascii="Arial" w:hAnsi="Arial"/>
              <w:b w:val="0"/>
              <w:bCs w:val="0"/>
              <w:caps w:val="0"/>
              <w:color w:val="3B3589"/>
              <w:sz w:val="20"/>
            </w:rPr>
            <w:instrText xml:space="preserve"> TOC \o "1-1" \h \z \u </w:instrText>
          </w:r>
          <w:r w:rsidRPr="006973C9">
            <w:rPr>
              <w:rFonts w:ascii="Arial" w:hAnsi="Arial"/>
              <w:b w:val="0"/>
              <w:bCs w:val="0"/>
              <w:caps w:val="0"/>
              <w:color w:val="3B3589"/>
              <w:sz w:val="20"/>
            </w:rPr>
            <w:fldChar w:fldCharType="separate"/>
          </w:r>
          <w:hyperlink w:anchor="_Toc124415218" w:history="1">
            <w:r w:rsidR="006B28B7" w:rsidRPr="008D7A28">
              <w:rPr>
                <w:rStyle w:val="Hyperlink"/>
                <w:rFonts w:eastAsia="Arial"/>
                <w:noProof/>
              </w:rPr>
              <w:t>What is in this guidance?</w:t>
            </w:r>
            <w:r w:rsidR="006B28B7">
              <w:rPr>
                <w:noProof/>
                <w:webHidden/>
              </w:rPr>
              <w:tab/>
            </w:r>
            <w:r w:rsidR="006B28B7">
              <w:rPr>
                <w:noProof/>
                <w:webHidden/>
              </w:rPr>
              <w:fldChar w:fldCharType="begin"/>
            </w:r>
            <w:r w:rsidR="006B28B7">
              <w:rPr>
                <w:noProof/>
                <w:webHidden/>
              </w:rPr>
              <w:instrText xml:space="preserve"> PAGEREF _Toc124415218 \h </w:instrText>
            </w:r>
            <w:r w:rsidR="006B28B7">
              <w:rPr>
                <w:noProof/>
                <w:webHidden/>
              </w:rPr>
            </w:r>
            <w:r w:rsidR="006B28B7">
              <w:rPr>
                <w:noProof/>
                <w:webHidden/>
              </w:rPr>
              <w:fldChar w:fldCharType="separate"/>
            </w:r>
            <w:r w:rsidR="00E3431B">
              <w:rPr>
                <w:noProof/>
                <w:webHidden/>
              </w:rPr>
              <w:t>3</w:t>
            </w:r>
            <w:r w:rsidR="006B28B7">
              <w:rPr>
                <w:noProof/>
                <w:webHidden/>
              </w:rPr>
              <w:fldChar w:fldCharType="end"/>
            </w:r>
          </w:hyperlink>
        </w:p>
        <w:p w14:paraId="40AE4373" w14:textId="76D9463D" w:rsidR="006B28B7" w:rsidRDefault="006B28B7">
          <w:pPr>
            <w:pStyle w:val="TOC1"/>
            <w:tabs>
              <w:tab w:val="left" w:pos="480"/>
              <w:tab w:val="right" w:leader="dot" w:pos="8778"/>
            </w:tabs>
            <w:rPr>
              <w:rFonts w:asciiTheme="minorHAnsi" w:eastAsiaTheme="minorEastAsia" w:hAnsiTheme="minorHAnsi" w:cstheme="minorBidi"/>
              <w:b w:val="0"/>
              <w:bCs w:val="0"/>
              <w:caps w:val="0"/>
              <w:noProof/>
              <w:color w:val="auto"/>
              <w:sz w:val="22"/>
              <w:szCs w:val="22"/>
              <w:lang w:bidi="ar-SA"/>
            </w:rPr>
          </w:pPr>
          <w:hyperlink w:anchor="_Toc124415219" w:history="1">
            <w:r w:rsidRPr="008D7A28">
              <w:rPr>
                <w:rStyle w:val="Hyperlink"/>
                <w:rFonts w:eastAsia="Arial"/>
                <w:noProof/>
              </w:rPr>
              <w:t>1.</w:t>
            </w:r>
            <w:r>
              <w:rPr>
                <w:rFonts w:asciiTheme="minorHAnsi" w:eastAsiaTheme="minorEastAsia" w:hAnsiTheme="minorHAnsi" w:cstheme="minorBidi"/>
                <w:b w:val="0"/>
                <w:bCs w:val="0"/>
                <w:caps w:val="0"/>
                <w:noProof/>
                <w:color w:val="auto"/>
                <w:sz w:val="22"/>
                <w:szCs w:val="22"/>
                <w:lang w:bidi="ar-SA"/>
              </w:rPr>
              <w:tab/>
            </w:r>
            <w:r w:rsidRPr="008D7A28">
              <w:rPr>
                <w:rStyle w:val="Hyperlink"/>
                <w:rFonts w:eastAsia="Arial"/>
                <w:noProof/>
              </w:rPr>
              <w:t>What you need to know before you sign up</w:t>
            </w:r>
            <w:r>
              <w:rPr>
                <w:noProof/>
                <w:webHidden/>
              </w:rPr>
              <w:tab/>
            </w:r>
            <w:r>
              <w:rPr>
                <w:noProof/>
                <w:webHidden/>
              </w:rPr>
              <w:fldChar w:fldCharType="begin"/>
            </w:r>
            <w:r>
              <w:rPr>
                <w:noProof/>
                <w:webHidden/>
              </w:rPr>
              <w:instrText xml:space="preserve"> PAGEREF _Toc124415219 \h </w:instrText>
            </w:r>
            <w:r>
              <w:rPr>
                <w:noProof/>
                <w:webHidden/>
              </w:rPr>
            </w:r>
            <w:r>
              <w:rPr>
                <w:noProof/>
                <w:webHidden/>
              </w:rPr>
              <w:fldChar w:fldCharType="separate"/>
            </w:r>
            <w:r w:rsidR="00E3431B">
              <w:rPr>
                <w:noProof/>
                <w:webHidden/>
              </w:rPr>
              <w:t>3</w:t>
            </w:r>
            <w:r>
              <w:rPr>
                <w:noProof/>
                <w:webHidden/>
              </w:rPr>
              <w:fldChar w:fldCharType="end"/>
            </w:r>
          </w:hyperlink>
        </w:p>
        <w:p w14:paraId="785E7B60" w14:textId="2C346905" w:rsidR="006B28B7" w:rsidRDefault="006B28B7">
          <w:pPr>
            <w:pStyle w:val="TOC1"/>
            <w:tabs>
              <w:tab w:val="left" w:pos="480"/>
              <w:tab w:val="right" w:leader="dot" w:pos="8778"/>
            </w:tabs>
            <w:rPr>
              <w:rFonts w:asciiTheme="minorHAnsi" w:eastAsiaTheme="minorEastAsia" w:hAnsiTheme="minorHAnsi" w:cstheme="minorBidi"/>
              <w:b w:val="0"/>
              <w:bCs w:val="0"/>
              <w:caps w:val="0"/>
              <w:noProof/>
              <w:color w:val="auto"/>
              <w:sz w:val="22"/>
              <w:szCs w:val="22"/>
              <w:lang w:bidi="ar-SA"/>
            </w:rPr>
          </w:pPr>
          <w:hyperlink w:anchor="_Toc124415220" w:history="1">
            <w:r w:rsidRPr="008D7A28">
              <w:rPr>
                <w:rStyle w:val="Hyperlink"/>
                <w:rFonts w:eastAsia="Arial"/>
                <w:noProof/>
              </w:rPr>
              <w:t>2.</w:t>
            </w:r>
            <w:r>
              <w:rPr>
                <w:rFonts w:asciiTheme="minorHAnsi" w:eastAsiaTheme="minorEastAsia" w:hAnsiTheme="minorHAnsi" w:cstheme="minorBidi"/>
                <w:b w:val="0"/>
                <w:bCs w:val="0"/>
                <w:caps w:val="0"/>
                <w:noProof/>
                <w:color w:val="auto"/>
                <w:sz w:val="22"/>
                <w:szCs w:val="22"/>
                <w:lang w:bidi="ar-SA"/>
              </w:rPr>
              <w:tab/>
            </w:r>
            <w:r w:rsidRPr="008D7A28">
              <w:rPr>
                <w:rStyle w:val="Hyperlink"/>
                <w:rFonts w:eastAsia="Arial"/>
                <w:noProof/>
              </w:rPr>
              <w:t>What you need to do to start paying AVCs</w:t>
            </w:r>
            <w:r>
              <w:rPr>
                <w:noProof/>
                <w:webHidden/>
              </w:rPr>
              <w:tab/>
            </w:r>
            <w:r>
              <w:rPr>
                <w:noProof/>
                <w:webHidden/>
              </w:rPr>
              <w:fldChar w:fldCharType="begin"/>
            </w:r>
            <w:r>
              <w:rPr>
                <w:noProof/>
                <w:webHidden/>
              </w:rPr>
              <w:instrText xml:space="preserve"> PAGEREF _Toc124415220 \h </w:instrText>
            </w:r>
            <w:r>
              <w:rPr>
                <w:noProof/>
                <w:webHidden/>
              </w:rPr>
            </w:r>
            <w:r>
              <w:rPr>
                <w:noProof/>
                <w:webHidden/>
              </w:rPr>
              <w:fldChar w:fldCharType="separate"/>
            </w:r>
            <w:r w:rsidR="00E3431B">
              <w:rPr>
                <w:noProof/>
                <w:webHidden/>
              </w:rPr>
              <w:t>7</w:t>
            </w:r>
            <w:r>
              <w:rPr>
                <w:noProof/>
                <w:webHidden/>
              </w:rPr>
              <w:fldChar w:fldCharType="end"/>
            </w:r>
          </w:hyperlink>
        </w:p>
        <w:p w14:paraId="5BB00197" w14:textId="2F86BB14" w:rsidR="006B28B7" w:rsidRDefault="006B28B7">
          <w:pPr>
            <w:pStyle w:val="TOC1"/>
            <w:tabs>
              <w:tab w:val="left" w:pos="480"/>
              <w:tab w:val="right" w:leader="dot" w:pos="8778"/>
            </w:tabs>
            <w:rPr>
              <w:rFonts w:asciiTheme="minorHAnsi" w:eastAsiaTheme="minorEastAsia" w:hAnsiTheme="minorHAnsi" w:cstheme="minorBidi"/>
              <w:b w:val="0"/>
              <w:bCs w:val="0"/>
              <w:caps w:val="0"/>
              <w:noProof/>
              <w:color w:val="auto"/>
              <w:sz w:val="22"/>
              <w:szCs w:val="22"/>
              <w:lang w:bidi="ar-SA"/>
            </w:rPr>
          </w:pPr>
          <w:hyperlink w:anchor="_Toc124415221" w:history="1">
            <w:r w:rsidRPr="008D7A28">
              <w:rPr>
                <w:rStyle w:val="Hyperlink"/>
                <w:rFonts w:eastAsia="Arial"/>
                <w:noProof/>
              </w:rPr>
              <w:t>3.</w:t>
            </w:r>
            <w:r>
              <w:rPr>
                <w:rFonts w:asciiTheme="minorHAnsi" w:eastAsiaTheme="minorEastAsia" w:hAnsiTheme="minorHAnsi" w:cstheme="minorBidi"/>
                <w:b w:val="0"/>
                <w:bCs w:val="0"/>
                <w:caps w:val="0"/>
                <w:noProof/>
                <w:color w:val="auto"/>
                <w:sz w:val="22"/>
                <w:szCs w:val="22"/>
                <w:lang w:bidi="ar-SA"/>
              </w:rPr>
              <w:tab/>
            </w:r>
            <w:r w:rsidRPr="008D7A28">
              <w:rPr>
                <w:rStyle w:val="Hyperlink"/>
                <w:rFonts w:eastAsia="Arial"/>
                <w:noProof/>
              </w:rPr>
              <w:t>What you need to do when holding AVCs</w:t>
            </w:r>
            <w:r>
              <w:rPr>
                <w:noProof/>
                <w:webHidden/>
              </w:rPr>
              <w:tab/>
            </w:r>
            <w:r>
              <w:rPr>
                <w:noProof/>
                <w:webHidden/>
              </w:rPr>
              <w:fldChar w:fldCharType="begin"/>
            </w:r>
            <w:r>
              <w:rPr>
                <w:noProof/>
                <w:webHidden/>
              </w:rPr>
              <w:instrText xml:space="preserve"> PAGEREF _Toc124415221 \h </w:instrText>
            </w:r>
            <w:r>
              <w:rPr>
                <w:noProof/>
                <w:webHidden/>
              </w:rPr>
            </w:r>
            <w:r>
              <w:rPr>
                <w:noProof/>
                <w:webHidden/>
              </w:rPr>
              <w:fldChar w:fldCharType="separate"/>
            </w:r>
            <w:r w:rsidR="00E3431B">
              <w:rPr>
                <w:noProof/>
                <w:webHidden/>
              </w:rPr>
              <w:t>9</w:t>
            </w:r>
            <w:r>
              <w:rPr>
                <w:noProof/>
                <w:webHidden/>
              </w:rPr>
              <w:fldChar w:fldCharType="end"/>
            </w:r>
          </w:hyperlink>
        </w:p>
        <w:p w14:paraId="0A39F778" w14:textId="156DE1AD" w:rsidR="006B28B7" w:rsidRDefault="006B28B7">
          <w:pPr>
            <w:pStyle w:val="TOC1"/>
            <w:tabs>
              <w:tab w:val="left" w:pos="480"/>
              <w:tab w:val="right" w:leader="dot" w:pos="8778"/>
            </w:tabs>
            <w:rPr>
              <w:rFonts w:asciiTheme="minorHAnsi" w:eastAsiaTheme="minorEastAsia" w:hAnsiTheme="minorHAnsi" w:cstheme="minorBidi"/>
              <w:b w:val="0"/>
              <w:bCs w:val="0"/>
              <w:caps w:val="0"/>
              <w:noProof/>
              <w:color w:val="auto"/>
              <w:sz w:val="22"/>
              <w:szCs w:val="22"/>
              <w:lang w:bidi="ar-SA"/>
            </w:rPr>
          </w:pPr>
          <w:hyperlink w:anchor="_Toc124415222" w:history="1">
            <w:r w:rsidRPr="008D7A28">
              <w:rPr>
                <w:rStyle w:val="Hyperlink"/>
                <w:rFonts w:eastAsia="Arial"/>
                <w:noProof/>
              </w:rPr>
              <w:t>4.</w:t>
            </w:r>
            <w:r>
              <w:rPr>
                <w:rFonts w:asciiTheme="minorHAnsi" w:eastAsiaTheme="minorEastAsia" w:hAnsiTheme="minorHAnsi" w:cstheme="minorBidi"/>
                <w:b w:val="0"/>
                <w:bCs w:val="0"/>
                <w:caps w:val="0"/>
                <w:noProof/>
                <w:color w:val="auto"/>
                <w:sz w:val="22"/>
                <w:szCs w:val="22"/>
                <w:lang w:bidi="ar-SA"/>
              </w:rPr>
              <w:tab/>
            </w:r>
            <w:r w:rsidRPr="008D7A28">
              <w:rPr>
                <w:rStyle w:val="Hyperlink"/>
                <w:rFonts w:eastAsia="Arial"/>
                <w:noProof/>
              </w:rPr>
              <w:t>What you can/need to do when accessing you</w:t>
            </w:r>
            <w:r w:rsidR="00926016">
              <w:rPr>
                <w:rStyle w:val="Hyperlink"/>
                <w:rFonts w:eastAsia="Arial"/>
                <w:noProof/>
              </w:rPr>
              <w:t>r</w:t>
            </w:r>
            <w:r w:rsidRPr="008D7A28">
              <w:rPr>
                <w:rStyle w:val="Hyperlink"/>
                <w:rFonts w:eastAsia="Arial"/>
                <w:noProof/>
              </w:rPr>
              <w:t xml:space="preserve"> AVC funds</w:t>
            </w:r>
            <w:r>
              <w:rPr>
                <w:noProof/>
                <w:webHidden/>
              </w:rPr>
              <w:tab/>
            </w:r>
            <w:r>
              <w:rPr>
                <w:noProof/>
                <w:webHidden/>
              </w:rPr>
              <w:fldChar w:fldCharType="begin"/>
            </w:r>
            <w:r>
              <w:rPr>
                <w:noProof/>
                <w:webHidden/>
              </w:rPr>
              <w:instrText xml:space="preserve"> PAGEREF _Toc124415222 \h </w:instrText>
            </w:r>
            <w:r>
              <w:rPr>
                <w:noProof/>
                <w:webHidden/>
              </w:rPr>
            </w:r>
            <w:r>
              <w:rPr>
                <w:noProof/>
                <w:webHidden/>
              </w:rPr>
              <w:fldChar w:fldCharType="separate"/>
            </w:r>
            <w:r w:rsidR="00E3431B">
              <w:rPr>
                <w:noProof/>
                <w:webHidden/>
              </w:rPr>
              <w:t>12</w:t>
            </w:r>
            <w:r>
              <w:rPr>
                <w:noProof/>
                <w:webHidden/>
              </w:rPr>
              <w:fldChar w:fldCharType="end"/>
            </w:r>
          </w:hyperlink>
        </w:p>
        <w:p w14:paraId="6CD76280" w14:textId="77777777" w:rsidR="008D05AB" w:rsidRPr="004E4575" w:rsidRDefault="00027B7D" w:rsidP="008D05AB">
          <w:pPr>
            <w:sectPr w:rsidR="008D05AB" w:rsidRPr="004E4575" w:rsidSect="008D05AB">
              <w:headerReference w:type="even" r:id="rId11"/>
              <w:headerReference w:type="default" r:id="rId12"/>
              <w:headerReference w:type="first" r:id="rId13"/>
              <w:footerReference w:type="first" r:id="rId14"/>
              <w:pgSz w:w="11900" w:h="16840" w:code="9"/>
              <w:pgMar w:top="1985" w:right="1552" w:bottom="3255" w:left="1560" w:header="0" w:footer="510" w:gutter="0"/>
              <w:cols w:space="720"/>
              <w:noEndnote/>
              <w:titlePg/>
              <w:docGrid w:linePitch="360"/>
            </w:sectPr>
          </w:pPr>
          <w:r w:rsidRPr="006973C9">
            <w:rPr>
              <w:rFonts w:ascii="Arial" w:hAnsi="Arial" w:cstheme="majorHAnsi"/>
              <w:b/>
              <w:bCs/>
              <w:caps/>
              <w:color w:val="3B3589"/>
              <w:sz w:val="20"/>
            </w:rPr>
            <w:fldChar w:fldCharType="end"/>
          </w:r>
        </w:p>
      </w:sdtContent>
    </w:sdt>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89"/>
      </w:tblGrid>
      <w:tr w:rsidR="00BE7368" w14:paraId="4FEC5820" w14:textId="77777777" w:rsidTr="00BE7368">
        <w:tc>
          <w:tcPr>
            <w:tcW w:w="8789" w:type="dxa"/>
          </w:tcPr>
          <w:p w14:paraId="1DEAB346" w14:textId="77777777" w:rsidR="00BE7368" w:rsidRPr="00474133" w:rsidRDefault="00474133" w:rsidP="00BE7368">
            <w:pPr>
              <w:pStyle w:val="Heading1"/>
            </w:pPr>
            <w:bookmarkStart w:id="0" w:name="_Toc124415218"/>
            <w:bookmarkStart w:id="1" w:name="_Hlk509134832"/>
            <w:bookmarkStart w:id="2" w:name="_Hlk509134778"/>
            <w:r>
              <w:lastRenderedPageBreak/>
              <w:t>What is in this guidance?</w:t>
            </w:r>
            <w:bookmarkEnd w:id="0"/>
          </w:p>
        </w:tc>
      </w:tr>
      <w:tr w:rsidR="00BE7368" w14:paraId="73F09703" w14:textId="77777777" w:rsidTr="00BE7368">
        <w:trPr>
          <w:trHeight w:hRule="exact" w:val="57"/>
        </w:trPr>
        <w:tc>
          <w:tcPr>
            <w:tcW w:w="8789" w:type="dxa"/>
            <w:shd w:val="clear" w:color="FDBF2D" w:fill="3B3589"/>
          </w:tcPr>
          <w:p w14:paraId="38FD9958" w14:textId="77777777" w:rsidR="00BE7368" w:rsidRDefault="00BE7368" w:rsidP="003871B6">
            <w:pPr>
              <w:rPr>
                <w:rFonts w:ascii="Arial" w:hAnsi="Arial" w:cs="Arial"/>
                <w:b/>
                <w:color w:val="414956"/>
              </w:rPr>
            </w:pPr>
          </w:p>
        </w:tc>
      </w:tr>
      <w:tr w:rsidR="00BE7368" w14:paraId="3DD60BEC" w14:textId="77777777" w:rsidTr="00BE7368">
        <w:trPr>
          <w:trHeight w:hRule="exact" w:val="1701"/>
        </w:trPr>
        <w:tc>
          <w:tcPr>
            <w:tcW w:w="8789" w:type="dxa"/>
            <w:tcBorders>
              <w:bottom w:val="single" w:sz="4" w:space="0" w:color="auto"/>
            </w:tcBorders>
            <w:shd w:val="clear" w:color="FDBF2D" w:fill="3B3589"/>
          </w:tcPr>
          <w:p w14:paraId="6FDE4A52" w14:textId="77777777" w:rsidR="00BE7368" w:rsidRDefault="00BE7368" w:rsidP="00BE7368">
            <w:pPr>
              <w:ind w:left="-170"/>
              <w:rPr>
                <w:rFonts w:ascii="Arial" w:hAnsi="Arial" w:cs="Arial"/>
                <w:b/>
                <w:color w:val="414956"/>
              </w:rPr>
            </w:pPr>
            <w:r>
              <w:rPr>
                <w:rFonts w:ascii="Arial" w:hAnsi="Arial" w:cs="Arial"/>
                <w:b/>
                <w:noProof/>
                <w:color w:val="414956"/>
                <w:lang w:bidi="ar-SA"/>
              </w:rPr>
              <w:drawing>
                <wp:inline distT="0" distB="0" distL="0" distR="0" wp14:anchorId="4037C4E2" wp14:editId="3688D64A">
                  <wp:extent cx="5700413" cy="106785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gnox member guide_header images_sk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00413" cy="1067854"/>
                          </a:xfrm>
                          <a:prstGeom prst="rect">
                            <a:avLst/>
                          </a:prstGeom>
                        </pic:spPr>
                      </pic:pic>
                    </a:graphicData>
                  </a:graphic>
                </wp:inline>
              </w:drawing>
            </w:r>
          </w:p>
        </w:tc>
      </w:tr>
    </w:tbl>
    <w:p w14:paraId="5794385F" w14:textId="77777777" w:rsidR="00BE7368" w:rsidRPr="00BE7368" w:rsidRDefault="00BE7368" w:rsidP="00BE7368">
      <w:pPr>
        <w:rPr>
          <w:rFonts w:eastAsia="Arial"/>
        </w:rPr>
      </w:pPr>
    </w:p>
    <w:p w14:paraId="6C4373F8" w14:textId="77777777" w:rsidR="00DA5DFE" w:rsidRPr="00DA5DFE" w:rsidRDefault="00DA5DFE" w:rsidP="00DA5DFE">
      <w:pPr>
        <w:pStyle w:val="Bodytext26"/>
        <w:spacing w:line="360" w:lineRule="auto"/>
        <w:ind w:firstLine="0"/>
        <w:rPr>
          <w:rStyle w:val="Bodytext20"/>
          <w:color w:val="000000"/>
        </w:rPr>
      </w:pPr>
      <w:r w:rsidRPr="00DA5DFE">
        <w:rPr>
          <w:rStyle w:val="Bodytext20"/>
          <w:color w:val="000000"/>
        </w:rPr>
        <w:t xml:space="preserve">This guide provides some key information if you are </w:t>
      </w:r>
      <w:proofErr w:type="gramStart"/>
      <w:r w:rsidRPr="00DA5DFE">
        <w:rPr>
          <w:rStyle w:val="Bodytext20"/>
          <w:color w:val="000000"/>
        </w:rPr>
        <w:t>considering, or</w:t>
      </w:r>
      <w:proofErr w:type="gramEnd"/>
      <w:r w:rsidRPr="00DA5DFE">
        <w:rPr>
          <w:rStyle w:val="Bodytext20"/>
          <w:color w:val="000000"/>
        </w:rPr>
        <w:t xml:space="preserve"> already making and overseeing your AVCs investments. The information is presented in four sections:</w:t>
      </w:r>
    </w:p>
    <w:p w14:paraId="72C4DAAA" w14:textId="77777777" w:rsidR="00DA5DFE" w:rsidRPr="00DA5DFE" w:rsidRDefault="00DA5DFE" w:rsidP="00325AC2">
      <w:pPr>
        <w:pStyle w:val="Bodytext26"/>
        <w:numPr>
          <w:ilvl w:val="0"/>
          <w:numId w:val="6"/>
        </w:numPr>
        <w:spacing w:line="360" w:lineRule="auto"/>
        <w:ind w:left="1134" w:hanging="567"/>
        <w:rPr>
          <w:rStyle w:val="Bodytext20"/>
          <w:color w:val="000000"/>
        </w:rPr>
      </w:pPr>
      <w:r w:rsidRPr="00DA5DFE">
        <w:rPr>
          <w:rStyle w:val="Bodytext20"/>
          <w:color w:val="000000"/>
        </w:rPr>
        <w:t>What you need to know before you sign up</w:t>
      </w:r>
      <w:r>
        <w:rPr>
          <w:rStyle w:val="Bodytext20"/>
          <w:color w:val="000000"/>
        </w:rPr>
        <w:br/>
      </w:r>
      <w:proofErr w:type="gramStart"/>
      <w:r w:rsidRPr="00DA5DFE">
        <w:rPr>
          <w:rStyle w:val="Bodytext20"/>
          <w:color w:val="000000"/>
          <w:sz w:val="28"/>
          <w:szCs w:val="28"/>
        </w:rPr>
        <w:t>•</w:t>
      </w:r>
      <w:r>
        <w:rPr>
          <w:rStyle w:val="Bodytext20"/>
          <w:color w:val="000000"/>
        </w:rPr>
        <w:t xml:space="preserve">  </w:t>
      </w:r>
      <w:r w:rsidRPr="00DA5DFE">
        <w:rPr>
          <w:rStyle w:val="Bodytext20"/>
          <w:color w:val="000000"/>
        </w:rPr>
        <w:t>General</w:t>
      </w:r>
      <w:proofErr w:type="gramEnd"/>
      <w:r w:rsidRPr="00DA5DFE">
        <w:rPr>
          <w:rStyle w:val="Bodytext20"/>
          <w:color w:val="000000"/>
        </w:rPr>
        <w:t xml:space="preserve"> Information including Tax Allowances</w:t>
      </w:r>
    </w:p>
    <w:p w14:paraId="0505A96B" w14:textId="5D7954FE" w:rsidR="00DA5DFE" w:rsidRPr="00DA5DFE" w:rsidRDefault="00DA5DFE" w:rsidP="00325AC2">
      <w:pPr>
        <w:pStyle w:val="Bodytext26"/>
        <w:numPr>
          <w:ilvl w:val="0"/>
          <w:numId w:val="6"/>
        </w:numPr>
        <w:spacing w:line="360" w:lineRule="auto"/>
        <w:ind w:left="1134" w:hanging="567"/>
        <w:rPr>
          <w:rStyle w:val="Bodytext20"/>
          <w:color w:val="000000"/>
        </w:rPr>
      </w:pPr>
      <w:r w:rsidRPr="00DA5DFE">
        <w:rPr>
          <w:rStyle w:val="Bodytext20"/>
          <w:color w:val="000000"/>
        </w:rPr>
        <w:t xml:space="preserve">What you </w:t>
      </w:r>
      <w:r>
        <w:rPr>
          <w:rStyle w:val="Bodytext20"/>
          <w:color w:val="000000"/>
        </w:rPr>
        <w:t>need to do to start paying AVCs</w:t>
      </w:r>
      <w:r>
        <w:rPr>
          <w:rStyle w:val="Bodytext20"/>
          <w:color w:val="000000"/>
        </w:rPr>
        <w:br/>
      </w:r>
      <w:proofErr w:type="gramStart"/>
      <w:r w:rsidRPr="00DA5DFE">
        <w:rPr>
          <w:rStyle w:val="Bodytext20"/>
          <w:color w:val="000000"/>
          <w:sz w:val="28"/>
          <w:szCs w:val="28"/>
        </w:rPr>
        <w:t>•</w:t>
      </w:r>
      <w:r>
        <w:rPr>
          <w:rStyle w:val="Bodytext20"/>
          <w:color w:val="000000"/>
        </w:rPr>
        <w:t xml:space="preserve">  </w:t>
      </w:r>
      <w:r w:rsidRPr="00DA5DFE">
        <w:rPr>
          <w:rStyle w:val="Bodytext20"/>
          <w:color w:val="000000"/>
        </w:rPr>
        <w:t>Types</w:t>
      </w:r>
      <w:proofErr w:type="gramEnd"/>
      <w:r w:rsidRPr="00DA5DFE">
        <w:rPr>
          <w:rStyle w:val="Bodytext20"/>
          <w:color w:val="000000"/>
        </w:rPr>
        <w:t xml:space="preserve"> of contribution and commitments, links to forms </w:t>
      </w:r>
    </w:p>
    <w:p w14:paraId="45411283" w14:textId="12BE6C3E" w:rsidR="00DA5DFE" w:rsidRPr="00DA5DFE" w:rsidRDefault="00DA5DFE" w:rsidP="00325AC2">
      <w:pPr>
        <w:pStyle w:val="Bodytext26"/>
        <w:numPr>
          <w:ilvl w:val="0"/>
          <w:numId w:val="6"/>
        </w:numPr>
        <w:spacing w:line="360" w:lineRule="auto"/>
        <w:ind w:left="1134" w:hanging="567"/>
        <w:rPr>
          <w:rStyle w:val="Bodytext20"/>
          <w:color w:val="000000"/>
        </w:rPr>
      </w:pPr>
      <w:r w:rsidRPr="00DA5DFE">
        <w:rPr>
          <w:rStyle w:val="Bodytext20"/>
          <w:color w:val="000000"/>
        </w:rPr>
        <w:t>What you need to do when holding AVCs</w:t>
      </w:r>
      <w:r>
        <w:rPr>
          <w:rStyle w:val="Bodytext20"/>
          <w:color w:val="000000"/>
        </w:rPr>
        <w:br/>
      </w:r>
      <w:proofErr w:type="gramStart"/>
      <w:r w:rsidRPr="00DA5DFE">
        <w:rPr>
          <w:rStyle w:val="Bodytext20"/>
          <w:color w:val="000000"/>
          <w:sz w:val="28"/>
          <w:szCs w:val="28"/>
        </w:rPr>
        <w:t>•</w:t>
      </w:r>
      <w:r>
        <w:rPr>
          <w:rStyle w:val="Bodytext20"/>
          <w:color w:val="000000"/>
        </w:rPr>
        <w:t xml:space="preserve">  </w:t>
      </w:r>
      <w:r w:rsidRPr="00DA5DFE">
        <w:rPr>
          <w:rStyle w:val="Bodytext20"/>
          <w:color w:val="000000"/>
        </w:rPr>
        <w:t>Managing</w:t>
      </w:r>
      <w:proofErr w:type="gramEnd"/>
      <w:r w:rsidRPr="00DA5DFE">
        <w:rPr>
          <w:rStyle w:val="Bodytext20"/>
          <w:color w:val="000000"/>
        </w:rPr>
        <w:t xml:space="preserve"> Investments </w:t>
      </w:r>
    </w:p>
    <w:p w14:paraId="6C6FFE9C" w14:textId="2E4B4371" w:rsidR="008D05AB" w:rsidRPr="00DA5DFE" w:rsidRDefault="00DA5DFE" w:rsidP="00325AC2">
      <w:pPr>
        <w:pStyle w:val="Bodytext26"/>
        <w:numPr>
          <w:ilvl w:val="0"/>
          <w:numId w:val="6"/>
        </w:numPr>
        <w:spacing w:line="360" w:lineRule="auto"/>
        <w:ind w:left="1134" w:hanging="567"/>
        <w:rPr>
          <w:rStyle w:val="Bodytext20"/>
          <w:color w:val="000000"/>
        </w:rPr>
      </w:pPr>
      <w:r w:rsidRPr="00DA5DFE">
        <w:rPr>
          <w:rStyle w:val="Bodytext20"/>
          <w:color w:val="000000"/>
        </w:rPr>
        <w:t xml:space="preserve">What you can/need </w:t>
      </w:r>
      <w:r>
        <w:rPr>
          <w:rStyle w:val="Bodytext20"/>
          <w:color w:val="000000"/>
        </w:rPr>
        <w:t>to do when accessing AVCs funds</w:t>
      </w:r>
      <w:r>
        <w:rPr>
          <w:rStyle w:val="Bodytext20"/>
          <w:color w:val="000000"/>
        </w:rPr>
        <w:br/>
      </w:r>
      <w:proofErr w:type="gramStart"/>
      <w:r w:rsidRPr="00DA5DFE">
        <w:rPr>
          <w:rStyle w:val="Bodytext20"/>
          <w:color w:val="000000"/>
          <w:sz w:val="28"/>
          <w:szCs w:val="28"/>
        </w:rPr>
        <w:t>•</w:t>
      </w:r>
      <w:r>
        <w:rPr>
          <w:rStyle w:val="Bodytext20"/>
          <w:color w:val="000000"/>
        </w:rPr>
        <w:t xml:space="preserve">  </w:t>
      </w:r>
      <w:r w:rsidRPr="00DA5DFE">
        <w:rPr>
          <w:rStyle w:val="Bodytext20"/>
          <w:color w:val="000000"/>
        </w:rPr>
        <w:t>Options</w:t>
      </w:r>
      <w:proofErr w:type="gramEnd"/>
      <w:r w:rsidRPr="00DA5DFE">
        <w:rPr>
          <w:rStyle w:val="Bodytext20"/>
          <w:color w:val="000000"/>
        </w:rPr>
        <w:t xml:space="preserve"> and must dos</w:t>
      </w:r>
      <w:bookmarkStart w:id="3" w:name="bookmark5"/>
      <w:bookmarkEnd w:id="1"/>
      <w:bookmarkEnd w:id="2"/>
    </w:p>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89"/>
      </w:tblGrid>
      <w:tr w:rsidR="00826D19" w14:paraId="2DD56244" w14:textId="77777777" w:rsidTr="003E75EE">
        <w:tc>
          <w:tcPr>
            <w:tcW w:w="8789" w:type="dxa"/>
          </w:tcPr>
          <w:p w14:paraId="1F878A67" w14:textId="77777777" w:rsidR="00826D19" w:rsidRPr="001F0327" w:rsidRDefault="00DA5DFE" w:rsidP="00325AC2">
            <w:pPr>
              <w:pStyle w:val="Heading1"/>
              <w:numPr>
                <w:ilvl w:val="0"/>
                <w:numId w:val="7"/>
              </w:numPr>
            </w:pPr>
            <w:bookmarkStart w:id="4" w:name="_Toc124415219"/>
            <w:r>
              <w:rPr>
                <w:rStyle w:val="Bodytext5Exact0"/>
                <w:b/>
                <w:bCs w:val="0"/>
                <w:i w:val="0"/>
                <w:iCs w:val="0"/>
                <w:sz w:val="36"/>
                <w:szCs w:val="36"/>
              </w:rPr>
              <w:t>What you need to know before you sign up</w:t>
            </w:r>
            <w:bookmarkEnd w:id="4"/>
          </w:p>
        </w:tc>
      </w:tr>
      <w:tr w:rsidR="00826D19" w14:paraId="01D1DAD2" w14:textId="77777777" w:rsidTr="003E75EE">
        <w:trPr>
          <w:trHeight w:hRule="exact" w:val="57"/>
        </w:trPr>
        <w:tc>
          <w:tcPr>
            <w:tcW w:w="8789" w:type="dxa"/>
            <w:shd w:val="clear" w:color="FDBF2D" w:fill="3B3589"/>
          </w:tcPr>
          <w:p w14:paraId="6E27A42A" w14:textId="77777777" w:rsidR="00826D19" w:rsidRDefault="00826D19" w:rsidP="003E75EE">
            <w:pPr>
              <w:rPr>
                <w:rFonts w:ascii="Arial" w:hAnsi="Arial" w:cs="Arial"/>
                <w:b/>
                <w:color w:val="414956"/>
              </w:rPr>
            </w:pPr>
          </w:p>
        </w:tc>
      </w:tr>
      <w:tr w:rsidR="00826D19" w14:paraId="0796592E" w14:textId="77777777" w:rsidTr="003E75EE">
        <w:trPr>
          <w:trHeight w:hRule="exact" w:val="1701"/>
        </w:trPr>
        <w:tc>
          <w:tcPr>
            <w:tcW w:w="8789" w:type="dxa"/>
            <w:tcBorders>
              <w:bottom w:val="single" w:sz="4" w:space="0" w:color="auto"/>
            </w:tcBorders>
            <w:shd w:val="clear" w:color="FDBF2D" w:fill="3B3589"/>
          </w:tcPr>
          <w:p w14:paraId="6AC44BA1" w14:textId="77777777" w:rsidR="00826D19" w:rsidRDefault="00826D19" w:rsidP="003E75EE">
            <w:pPr>
              <w:ind w:left="-170"/>
              <w:rPr>
                <w:rFonts w:ascii="Arial" w:hAnsi="Arial" w:cs="Arial"/>
                <w:b/>
                <w:color w:val="414956"/>
              </w:rPr>
            </w:pPr>
            <w:r>
              <w:rPr>
                <w:rFonts w:ascii="Arial" w:hAnsi="Arial" w:cs="Arial"/>
                <w:b/>
                <w:noProof/>
                <w:color w:val="414956"/>
                <w:lang w:bidi="ar-SA"/>
              </w:rPr>
              <w:drawing>
                <wp:inline distT="0" distB="0" distL="0" distR="0" wp14:anchorId="3A919399" wp14:editId="7DD82FB1">
                  <wp:extent cx="5700410" cy="106785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gnox member guide_header images_sky.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00410" cy="1067854"/>
                          </a:xfrm>
                          <a:prstGeom prst="rect">
                            <a:avLst/>
                          </a:prstGeom>
                        </pic:spPr>
                      </pic:pic>
                    </a:graphicData>
                  </a:graphic>
                </wp:inline>
              </w:drawing>
            </w:r>
          </w:p>
        </w:tc>
      </w:tr>
    </w:tbl>
    <w:p w14:paraId="2DE7DD4E" w14:textId="77777777" w:rsidR="00826D19" w:rsidRPr="00952C82" w:rsidRDefault="00826D19" w:rsidP="00952C82">
      <w:pPr>
        <w:rPr>
          <w:rFonts w:eastAsia="Arial"/>
        </w:rPr>
      </w:pPr>
    </w:p>
    <w:bookmarkEnd w:id="3"/>
    <w:p w14:paraId="3321B787" w14:textId="77777777" w:rsidR="001C0D3E" w:rsidRDefault="001C0D3E" w:rsidP="001C0D3E">
      <w:pPr>
        <w:pStyle w:val="Bodytext26"/>
        <w:spacing w:after="200" w:line="360" w:lineRule="auto"/>
        <w:ind w:firstLine="0"/>
        <w:rPr>
          <w:rStyle w:val="Bodytext20"/>
          <w:b/>
        </w:rPr>
      </w:pPr>
      <w:r>
        <w:rPr>
          <w:rStyle w:val="Bodytext20"/>
          <w:b/>
        </w:rPr>
        <w:t>NOTES:</w:t>
      </w:r>
    </w:p>
    <w:p w14:paraId="2F8A86BE" w14:textId="77777777" w:rsidR="001C0D3E" w:rsidRDefault="001C0D3E" w:rsidP="00325AC2">
      <w:pPr>
        <w:pStyle w:val="Bodytext26"/>
        <w:numPr>
          <w:ilvl w:val="1"/>
          <w:numId w:val="8"/>
        </w:numPr>
        <w:shd w:val="clear" w:color="auto" w:fill="auto"/>
        <w:spacing w:after="200" w:line="360" w:lineRule="auto"/>
        <w:ind w:left="1134" w:hanging="567"/>
        <w:rPr>
          <w:rStyle w:val="Bodytext20"/>
          <w:b/>
        </w:rPr>
      </w:pPr>
      <w:r w:rsidRPr="001C0D3E">
        <w:rPr>
          <w:rStyle w:val="Bodytext20"/>
          <w:b/>
        </w:rPr>
        <w:t xml:space="preserve">Retirement planning is important, and you should be comfortable that paying AVCs through the Scheme is </w:t>
      </w:r>
      <w:proofErr w:type="gramStart"/>
      <w:r w:rsidRPr="001C0D3E">
        <w:rPr>
          <w:rStyle w:val="Bodytext20"/>
          <w:b/>
        </w:rPr>
        <w:t>appropriate</w:t>
      </w:r>
      <w:proofErr w:type="gramEnd"/>
      <w:r w:rsidRPr="001C0D3E">
        <w:rPr>
          <w:rStyle w:val="Bodytext20"/>
          <w:b/>
        </w:rPr>
        <w:t xml:space="preserve"> and affordable to your personal circumstances before </w:t>
      </w:r>
      <w:proofErr w:type="gramStart"/>
      <w:r w:rsidRPr="001C0D3E">
        <w:rPr>
          <w:rStyle w:val="Bodytext20"/>
          <w:b/>
        </w:rPr>
        <w:t>commencing</w:t>
      </w:r>
      <w:proofErr w:type="gramEnd"/>
      <w:r w:rsidRPr="001C0D3E">
        <w:rPr>
          <w:rStyle w:val="Bodytext20"/>
          <w:b/>
        </w:rPr>
        <w:t xml:space="preserve"> payment.</w:t>
      </w:r>
    </w:p>
    <w:p w14:paraId="705FF28C" w14:textId="001D6A4F" w:rsidR="001C0D3E" w:rsidRPr="001C0D3E" w:rsidRDefault="001C0D3E" w:rsidP="00325AC2">
      <w:pPr>
        <w:pStyle w:val="Bodytext26"/>
        <w:numPr>
          <w:ilvl w:val="1"/>
          <w:numId w:val="8"/>
        </w:numPr>
        <w:shd w:val="clear" w:color="auto" w:fill="auto"/>
        <w:spacing w:after="200" w:line="360" w:lineRule="auto"/>
        <w:ind w:left="1134" w:hanging="567"/>
        <w:rPr>
          <w:rStyle w:val="Bodytext20"/>
        </w:rPr>
      </w:pPr>
      <w:r w:rsidRPr="001C0D3E">
        <w:rPr>
          <w:rStyle w:val="Bodytext20"/>
          <w:b/>
        </w:rPr>
        <w:t xml:space="preserve">This document is for information and education only; it isn’t financial advice as neither any of the employers associated with this Scheme, The Trustee or </w:t>
      </w:r>
      <w:r w:rsidR="008665B1">
        <w:rPr>
          <w:rStyle w:val="Bodytext20"/>
          <w:b/>
        </w:rPr>
        <w:t>Broadstone</w:t>
      </w:r>
      <w:r w:rsidRPr="001C0D3E">
        <w:rPr>
          <w:rStyle w:val="Bodytext20"/>
          <w:b/>
        </w:rPr>
        <w:t>, the Scheme administrator, are autho</w:t>
      </w:r>
      <w:r>
        <w:rPr>
          <w:rStyle w:val="Bodytext20"/>
          <w:b/>
        </w:rPr>
        <w:t>rised to give financial advice.</w:t>
      </w:r>
      <w:r w:rsidRPr="001C0D3E">
        <w:rPr>
          <w:rStyle w:val="Bodytext20"/>
          <w:b/>
        </w:rPr>
        <w:t xml:space="preserve"> </w:t>
      </w:r>
      <w:r w:rsidRPr="001C0D3E">
        <w:rPr>
          <w:rStyle w:val="Bodytext20"/>
        </w:rPr>
        <w:t xml:space="preserve">If you need advice, please speak to a financial adviser; you can find one on </w:t>
      </w:r>
      <w:hyperlink r:id="rId17" w:history="1">
        <w:r w:rsidR="0074416C" w:rsidRPr="001D68B2">
          <w:rPr>
            <w:rStyle w:val="Hyperlink"/>
          </w:rPr>
          <w:t>unbiased.co.uk</w:t>
        </w:r>
      </w:hyperlink>
      <w:r w:rsidRPr="001C0D3E">
        <w:rPr>
          <w:rStyle w:val="Bodytext20"/>
        </w:rPr>
        <w:t xml:space="preserve"> or </w:t>
      </w:r>
      <w:hyperlink r:id="rId18" w:history="1">
        <w:r w:rsidRPr="00F61DC6">
          <w:rPr>
            <w:rStyle w:val="Hyperlink"/>
          </w:rPr>
          <w:t>moneyhelper.org.uk</w:t>
        </w:r>
      </w:hyperlink>
    </w:p>
    <w:p w14:paraId="2BE8E8A9" w14:textId="77777777" w:rsidR="00310976" w:rsidRPr="00956719" w:rsidRDefault="00310976" w:rsidP="00310976">
      <w:pPr>
        <w:pStyle w:val="Heading2"/>
      </w:pPr>
      <w:r>
        <w:rPr>
          <w:rStyle w:val="Heading32"/>
          <w:sz w:val="28"/>
          <w:szCs w:val="26"/>
        </w:rPr>
        <w:lastRenderedPageBreak/>
        <w:t>1.1 General information</w:t>
      </w:r>
    </w:p>
    <w:p w14:paraId="2132625B" w14:textId="77777777" w:rsidR="001C0D3E" w:rsidRPr="001C0D3E" w:rsidRDefault="001C0D3E" w:rsidP="001C0D3E">
      <w:pPr>
        <w:pStyle w:val="Bodytext26"/>
        <w:spacing w:after="200" w:line="360" w:lineRule="auto"/>
        <w:ind w:firstLine="0"/>
        <w:rPr>
          <w:rStyle w:val="Bodytext20"/>
          <w:b/>
        </w:rPr>
      </w:pPr>
      <w:r w:rsidRPr="001C0D3E">
        <w:rPr>
          <w:rStyle w:val="Bodytext20"/>
          <w:b/>
        </w:rPr>
        <w:t>Can I pay AVCs?</w:t>
      </w:r>
    </w:p>
    <w:p w14:paraId="24F3F110" w14:textId="3CFF759C" w:rsidR="008D05AB" w:rsidRDefault="001C0D3E" w:rsidP="001C0D3E">
      <w:pPr>
        <w:pStyle w:val="Bodytext26"/>
        <w:shd w:val="clear" w:color="auto" w:fill="auto"/>
        <w:spacing w:after="200" w:line="360" w:lineRule="auto"/>
        <w:ind w:firstLine="0"/>
        <w:rPr>
          <w:rStyle w:val="Bodytext20"/>
        </w:rPr>
      </w:pPr>
      <w:r w:rsidRPr="001C0D3E">
        <w:rPr>
          <w:rStyle w:val="Bodytext20"/>
        </w:rPr>
        <w:t>The Magnox Group of the ESPS (</w:t>
      </w:r>
      <w:r w:rsidR="00926016">
        <w:rPr>
          <w:rStyle w:val="Bodytext20"/>
        </w:rPr>
        <w:t>’</w:t>
      </w:r>
      <w:r w:rsidRPr="001C0D3E">
        <w:rPr>
          <w:rStyle w:val="Bodytext20"/>
        </w:rPr>
        <w:t>the Scheme</w:t>
      </w:r>
      <w:r w:rsidR="00926016">
        <w:rPr>
          <w:rStyle w:val="Bodytext20"/>
        </w:rPr>
        <w:t>’</w:t>
      </w:r>
      <w:r w:rsidRPr="001C0D3E">
        <w:rPr>
          <w:rStyle w:val="Bodytext20"/>
        </w:rPr>
        <w:t xml:space="preserve">) is a Defined Benefits (DB) arrangement, and whilst it already provides retirement benefits in the form of a pension and tax-free lump sum, you can also enhance the level of benefits you receive by </w:t>
      </w:r>
      <w:proofErr w:type="gramStart"/>
      <w:r w:rsidRPr="001C0D3E">
        <w:rPr>
          <w:rStyle w:val="Bodytext20"/>
        </w:rPr>
        <w:t>electing</w:t>
      </w:r>
      <w:proofErr w:type="gramEnd"/>
      <w:r w:rsidRPr="001C0D3E">
        <w:rPr>
          <w:rStyle w:val="Bodytext20"/>
        </w:rPr>
        <w:t xml:space="preserve"> to pay AVCs subject to the following:</w:t>
      </w:r>
    </w:p>
    <w:p w14:paraId="3D73A889" w14:textId="27CDCC0E" w:rsidR="001C0D3E" w:rsidRDefault="001C0D3E" w:rsidP="00325AC2">
      <w:pPr>
        <w:pStyle w:val="Bodytext26"/>
        <w:numPr>
          <w:ilvl w:val="1"/>
          <w:numId w:val="8"/>
        </w:numPr>
        <w:shd w:val="clear" w:color="auto" w:fill="auto"/>
        <w:spacing w:after="200" w:line="360" w:lineRule="auto"/>
        <w:ind w:left="1134" w:hanging="567"/>
        <w:rPr>
          <w:rStyle w:val="Bodytext20"/>
        </w:rPr>
      </w:pPr>
      <w:r w:rsidRPr="001C0D3E">
        <w:rPr>
          <w:rStyle w:val="Bodytext20"/>
        </w:rPr>
        <w:t>You can pay AVCs to the Scheme’s AVC arrangement only if you are an ESPS Active Member</w:t>
      </w:r>
      <w:r w:rsidR="00340A53">
        <w:rPr>
          <w:rStyle w:val="Bodytext20"/>
        </w:rPr>
        <w:t>.</w:t>
      </w:r>
    </w:p>
    <w:p w14:paraId="191572AD" w14:textId="77777777" w:rsidR="001C0D3E" w:rsidRDefault="001C0D3E" w:rsidP="001C0D3E">
      <w:pPr>
        <w:pStyle w:val="Bodytext26"/>
        <w:shd w:val="clear" w:color="auto" w:fill="auto"/>
        <w:spacing w:after="200" w:line="360" w:lineRule="auto"/>
        <w:ind w:firstLine="0"/>
        <w:rPr>
          <w:rStyle w:val="Bodytext20"/>
        </w:rPr>
      </w:pPr>
      <w:r w:rsidRPr="001C0D3E">
        <w:rPr>
          <w:rStyle w:val="Bodytext20"/>
        </w:rPr>
        <w:t xml:space="preserve">You cannot therefore make contributions if you are a Deferred Member (which you are </w:t>
      </w:r>
      <w:proofErr w:type="gramStart"/>
      <w:r w:rsidRPr="001C0D3E">
        <w:rPr>
          <w:rStyle w:val="Bodytext20"/>
        </w:rPr>
        <w:t>deemed</w:t>
      </w:r>
      <w:proofErr w:type="gramEnd"/>
      <w:r w:rsidRPr="001C0D3E">
        <w:rPr>
          <w:rStyle w:val="Bodytext20"/>
        </w:rPr>
        <w:t xml:space="preserve"> to be if you are no longer contributing because you left employment or opted out of the Scheme) or a Pensioner (which you are </w:t>
      </w:r>
      <w:proofErr w:type="gramStart"/>
      <w:r w:rsidRPr="001C0D3E">
        <w:rPr>
          <w:rStyle w:val="Bodytext20"/>
        </w:rPr>
        <w:t>deemed</w:t>
      </w:r>
      <w:proofErr w:type="gramEnd"/>
      <w:r w:rsidRPr="001C0D3E">
        <w:rPr>
          <w:rStyle w:val="Bodytext20"/>
        </w:rPr>
        <w:t xml:space="preserve"> to be if you are in receipt of your Scheme pension).</w:t>
      </w:r>
    </w:p>
    <w:p w14:paraId="66DD27B1" w14:textId="77777777" w:rsidR="00225432" w:rsidRPr="00225432" w:rsidRDefault="00225432" w:rsidP="00225432">
      <w:pPr>
        <w:pStyle w:val="Bodytext26"/>
        <w:spacing w:after="200" w:line="360" w:lineRule="auto"/>
        <w:ind w:firstLine="0"/>
        <w:rPr>
          <w:rStyle w:val="Bodytext20"/>
          <w:b/>
        </w:rPr>
      </w:pPr>
      <w:r w:rsidRPr="00225432">
        <w:rPr>
          <w:rStyle w:val="Bodytext20"/>
          <w:b/>
        </w:rPr>
        <w:t>How do AVCs allow me to enhance my ESPS benefits?</w:t>
      </w:r>
    </w:p>
    <w:p w14:paraId="4D48B121" w14:textId="608C5036" w:rsidR="00225432" w:rsidRPr="00225432" w:rsidRDefault="00225432" w:rsidP="00225432">
      <w:pPr>
        <w:pStyle w:val="Bodytext26"/>
        <w:spacing w:after="200" w:line="360" w:lineRule="auto"/>
        <w:ind w:firstLine="0"/>
        <w:rPr>
          <w:rStyle w:val="Bodytext20"/>
        </w:rPr>
      </w:pPr>
      <w:r w:rsidRPr="00225432">
        <w:rPr>
          <w:rStyle w:val="Bodytext20"/>
        </w:rPr>
        <w:t xml:space="preserve">Your DB pension and </w:t>
      </w:r>
      <w:proofErr w:type="gramStart"/>
      <w:r w:rsidRPr="00225432">
        <w:rPr>
          <w:rStyle w:val="Bodytext20"/>
        </w:rPr>
        <w:t>Tax Free</w:t>
      </w:r>
      <w:proofErr w:type="gramEnd"/>
      <w:r w:rsidRPr="00225432">
        <w:rPr>
          <w:rStyle w:val="Bodytext20"/>
        </w:rPr>
        <w:t xml:space="preserve"> Lump Sum (TFLS) are </w:t>
      </w:r>
      <w:proofErr w:type="gramStart"/>
      <w:r w:rsidRPr="00225432">
        <w:rPr>
          <w:rStyle w:val="Bodytext20"/>
        </w:rPr>
        <w:t>determined</w:t>
      </w:r>
      <w:proofErr w:type="gramEnd"/>
      <w:r w:rsidRPr="00225432">
        <w:rPr>
          <w:rStyle w:val="Bodytext20"/>
        </w:rPr>
        <w:t xml:space="preserve"> by your length of service and your pensionable salary. You contribute towards the cost of providing these benefits and your employer pays for the balance; these contributions are pooled and invested by the Group Trustee. The final value of your benefits is therefore defined. </w:t>
      </w:r>
    </w:p>
    <w:p w14:paraId="78C0142E" w14:textId="77777777" w:rsidR="00225432" w:rsidRPr="00225432" w:rsidRDefault="00225432" w:rsidP="00225432">
      <w:pPr>
        <w:pStyle w:val="Bodytext26"/>
        <w:spacing w:after="200" w:line="360" w:lineRule="auto"/>
        <w:ind w:firstLine="0"/>
        <w:rPr>
          <w:rStyle w:val="Bodytext20"/>
        </w:rPr>
      </w:pPr>
      <w:r w:rsidRPr="00225432">
        <w:rPr>
          <w:rStyle w:val="Bodytext20"/>
        </w:rPr>
        <w:t xml:space="preserve">By contrast, AVCs are a Defined Contribution (DC) arrangement where any contributions you make are invested in funds you select and then manage directly. Their final value is unpredictable and will depend on both the amount of contributions you have </w:t>
      </w:r>
      <w:proofErr w:type="gramStart"/>
      <w:r w:rsidRPr="00225432">
        <w:rPr>
          <w:rStyle w:val="Bodytext20"/>
        </w:rPr>
        <w:t>made</w:t>
      </w:r>
      <w:proofErr w:type="gramEnd"/>
      <w:r w:rsidRPr="00225432">
        <w:rPr>
          <w:rStyle w:val="Bodytext20"/>
        </w:rPr>
        <w:t xml:space="preserve"> and the investment return achieved on those contributions (i.e. it is liable to increase or decrease due to market conditions over time).</w:t>
      </w:r>
    </w:p>
    <w:p w14:paraId="7BD316B4" w14:textId="77777777" w:rsidR="00225432" w:rsidRDefault="00225432" w:rsidP="00225432">
      <w:pPr>
        <w:pStyle w:val="Bodytext26"/>
        <w:shd w:val="clear" w:color="auto" w:fill="auto"/>
        <w:spacing w:after="200" w:line="360" w:lineRule="auto"/>
        <w:ind w:firstLine="0"/>
        <w:rPr>
          <w:rStyle w:val="Bodytext20"/>
        </w:rPr>
      </w:pPr>
      <w:r w:rsidRPr="00225432">
        <w:rPr>
          <w:rStyle w:val="Bodytext20"/>
        </w:rPr>
        <w:t>You will have several options when you wish to access your AVC fund which are defined in section 4 below.</w:t>
      </w:r>
    </w:p>
    <w:p w14:paraId="6C1AEA1A" w14:textId="77777777" w:rsidR="00225432" w:rsidRPr="00225432" w:rsidRDefault="00225432" w:rsidP="00225432">
      <w:pPr>
        <w:pStyle w:val="Bodytext26"/>
        <w:spacing w:after="200" w:line="360" w:lineRule="auto"/>
        <w:ind w:firstLine="0"/>
        <w:rPr>
          <w:rStyle w:val="Bodytext20"/>
          <w:b/>
        </w:rPr>
      </w:pPr>
      <w:r w:rsidRPr="00225432">
        <w:rPr>
          <w:rStyle w:val="Bodytext20"/>
          <w:b/>
        </w:rPr>
        <w:t>Do I have any alternative options to enhance my retirement income?</w:t>
      </w:r>
    </w:p>
    <w:p w14:paraId="5F93EB3E" w14:textId="77777777" w:rsidR="00225432" w:rsidRPr="00225432" w:rsidRDefault="00225432" w:rsidP="00225432">
      <w:pPr>
        <w:pStyle w:val="Bodytext26"/>
        <w:spacing w:after="200" w:line="360" w:lineRule="auto"/>
        <w:ind w:firstLine="0"/>
        <w:rPr>
          <w:rStyle w:val="Bodytext20"/>
        </w:rPr>
      </w:pPr>
      <w:r w:rsidRPr="00225432">
        <w:rPr>
          <w:rStyle w:val="Bodytext20"/>
        </w:rPr>
        <w:t>Paying AVCs via the Scheme’s AVC arrangement is not the only way in which you can improve your retirement benefits; you could in principle do one or more of the following (instead of, or as well as, paying AVCs):</w:t>
      </w:r>
    </w:p>
    <w:p w14:paraId="48B496D8" w14:textId="77777777" w:rsidR="00774E6E" w:rsidRDefault="00225432" w:rsidP="00325AC2">
      <w:pPr>
        <w:pStyle w:val="Bodytext26"/>
        <w:numPr>
          <w:ilvl w:val="0"/>
          <w:numId w:val="9"/>
        </w:numPr>
        <w:spacing w:line="360" w:lineRule="auto"/>
        <w:ind w:left="1134" w:hanging="567"/>
        <w:rPr>
          <w:rStyle w:val="Bodytext20"/>
        </w:rPr>
      </w:pPr>
      <w:r w:rsidRPr="00474189">
        <w:rPr>
          <w:rStyle w:val="Bodytext20"/>
          <w:b/>
          <w:color w:val="000000"/>
        </w:rPr>
        <w:t>Within the Scheme</w:t>
      </w:r>
    </w:p>
    <w:p w14:paraId="530BB6D5" w14:textId="1BE75C40" w:rsidR="00774E6E" w:rsidRPr="00C026D6" w:rsidRDefault="00774E6E" w:rsidP="00325AC2">
      <w:pPr>
        <w:pStyle w:val="Bodytext26"/>
        <w:numPr>
          <w:ilvl w:val="1"/>
          <w:numId w:val="9"/>
        </w:numPr>
        <w:spacing w:line="360" w:lineRule="auto"/>
        <w:ind w:left="1418" w:hanging="284"/>
        <w:rPr>
          <w:rStyle w:val="Bodytext20"/>
        </w:rPr>
      </w:pPr>
      <w:r w:rsidRPr="00774E6E">
        <w:rPr>
          <w:rStyle w:val="Bodytext20"/>
          <w:b/>
          <w:color w:val="000000"/>
        </w:rPr>
        <w:t xml:space="preserve">Buy Additional Years’ Service in the Scheme </w:t>
      </w:r>
      <w:r w:rsidR="00C026D6" w:rsidRPr="00774E6E">
        <w:rPr>
          <w:rStyle w:val="Bodytext20"/>
          <w:b/>
          <w:color w:val="000000"/>
        </w:rPr>
        <w:t>-</w:t>
      </w:r>
      <w:r w:rsidR="00C026D6">
        <w:rPr>
          <w:rStyle w:val="Bodytext20"/>
          <w:b/>
          <w:color w:val="000000"/>
        </w:rPr>
        <w:t xml:space="preserve"> </w:t>
      </w:r>
      <w:r w:rsidR="00CB7ED2">
        <w:rPr>
          <w:rStyle w:val="Bodytext20"/>
          <w:color w:val="000000"/>
        </w:rPr>
        <w:t>It</w:t>
      </w:r>
      <w:r w:rsidRPr="00774E6E">
        <w:rPr>
          <w:rStyle w:val="Bodytext20"/>
          <w:color w:val="000000"/>
        </w:rPr>
        <w:t xml:space="preserve"> is no longer possible to do this</w:t>
      </w:r>
      <w:r w:rsidR="00E36C98">
        <w:rPr>
          <w:rStyle w:val="Bodytext20"/>
          <w:color w:val="000000"/>
        </w:rPr>
        <w:t>, unless you already have a contract in place</w:t>
      </w:r>
      <w:r w:rsidR="00C026D6">
        <w:rPr>
          <w:rStyle w:val="Bodytext20"/>
          <w:color w:val="000000"/>
        </w:rPr>
        <w:t>.</w:t>
      </w:r>
    </w:p>
    <w:p w14:paraId="2E9CB107" w14:textId="24DD2398" w:rsidR="00C026D6" w:rsidRPr="00774E6E" w:rsidRDefault="00C026D6" w:rsidP="00325AC2">
      <w:pPr>
        <w:pStyle w:val="Bodytext26"/>
        <w:numPr>
          <w:ilvl w:val="1"/>
          <w:numId w:val="9"/>
        </w:numPr>
        <w:spacing w:line="360" w:lineRule="auto"/>
        <w:ind w:left="1418" w:hanging="284"/>
        <w:rPr>
          <w:rStyle w:val="Bodytext20"/>
        </w:rPr>
      </w:pPr>
      <w:r w:rsidRPr="00E36C98">
        <w:rPr>
          <w:rStyle w:val="Bodytext20"/>
          <w:b/>
          <w:color w:val="000000"/>
        </w:rPr>
        <w:t xml:space="preserve">Buy Additional CARE pension in the Scheme </w:t>
      </w:r>
      <w:r w:rsidR="00CB7ED2" w:rsidRPr="00E36C98">
        <w:rPr>
          <w:rStyle w:val="Bodytext20"/>
          <w:b/>
          <w:color w:val="000000"/>
        </w:rPr>
        <w:t xml:space="preserve">- </w:t>
      </w:r>
      <w:r w:rsidR="00CB7ED2" w:rsidRPr="00E36C98">
        <w:rPr>
          <w:rStyle w:val="Bodytext20"/>
          <w:color w:val="000000"/>
        </w:rPr>
        <w:t>Every</w:t>
      </w:r>
      <w:r w:rsidR="00E36C98">
        <w:rPr>
          <w:rStyle w:val="Bodytext20"/>
          <w:color w:val="000000"/>
        </w:rPr>
        <w:t xml:space="preserve"> year you have the </w:t>
      </w:r>
      <w:proofErr w:type="gramStart"/>
      <w:r w:rsidR="00E36C98">
        <w:rPr>
          <w:rStyle w:val="Bodytext20"/>
          <w:color w:val="000000"/>
        </w:rPr>
        <w:t>option</w:t>
      </w:r>
      <w:proofErr w:type="gramEnd"/>
      <w:r w:rsidR="00E36C98">
        <w:rPr>
          <w:rStyle w:val="Bodytext20"/>
          <w:color w:val="000000"/>
        </w:rPr>
        <w:t xml:space="preserve"> to buy </w:t>
      </w:r>
      <w:proofErr w:type="gramStart"/>
      <w:r w:rsidR="00E36C98">
        <w:rPr>
          <w:rStyle w:val="Bodytext20"/>
          <w:color w:val="000000"/>
        </w:rPr>
        <w:t>additional</w:t>
      </w:r>
      <w:proofErr w:type="gramEnd"/>
      <w:r w:rsidR="00E36C98">
        <w:rPr>
          <w:rStyle w:val="Bodytext20"/>
          <w:color w:val="000000"/>
        </w:rPr>
        <w:t xml:space="preserve"> CARE pension.</w:t>
      </w:r>
    </w:p>
    <w:p w14:paraId="6B8DBEBA" w14:textId="77777777" w:rsidR="00C6212D" w:rsidRDefault="00C6212D">
      <w:pPr>
        <w:rPr>
          <w:rStyle w:val="Bodytext20"/>
          <w:b/>
          <w:color w:val="000000"/>
        </w:rPr>
      </w:pPr>
      <w:r>
        <w:rPr>
          <w:rStyle w:val="Bodytext20"/>
          <w:b/>
          <w:color w:val="000000"/>
        </w:rPr>
        <w:br w:type="page"/>
      </w:r>
    </w:p>
    <w:p w14:paraId="0371E578" w14:textId="0419C456" w:rsidR="00774E6E" w:rsidRPr="00774E6E" w:rsidRDefault="00774E6E" w:rsidP="00325AC2">
      <w:pPr>
        <w:pStyle w:val="Bodytext26"/>
        <w:numPr>
          <w:ilvl w:val="0"/>
          <w:numId w:val="9"/>
        </w:numPr>
        <w:spacing w:line="360" w:lineRule="auto"/>
        <w:ind w:left="1134" w:hanging="567"/>
        <w:rPr>
          <w:rStyle w:val="Bodytext20"/>
        </w:rPr>
      </w:pPr>
      <w:r>
        <w:rPr>
          <w:rStyle w:val="Bodytext20"/>
          <w:b/>
          <w:color w:val="000000"/>
        </w:rPr>
        <w:lastRenderedPageBreak/>
        <w:t>External to</w:t>
      </w:r>
      <w:r w:rsidRPr="00474189">
        <w:rPr>
          <w:rStyle w:val="Bodytext20"/>
          <w:b/>
          <w:color w:val="000000"/>
        </w:rPr>
        <w:t xml:space="preserve"> the Scheme</w:t>
      </w:r>
    </w:p>
    <w:p w14:paraId="437CE923" w14:textId="77777777" w:rsidR="00774E6E" w:rsidRDefault="00225432" w:rsidP="00325AC2">
      <w:pPr>
        <w:pStyle w:val="Bodytext26"/>
        <w:keepLines/>
        <w:numPr>
          <w:ilvl w:val="1"/>
          <w:numId w:val="9"/>
        </w:numPr>
        <w:spacing w:line="360" w:lineRule="auto"/>
        <w:ind w:left="1418" w:hanging="284"/>
        <w:rPr>
          <w:rStyle w:val="Bodytext20"/>
        </w:rPr>
      </w:pPr>
      <w:r w:rsidRPr="00474189">
        <w:rPr>
          <w:rStyle w:val="Bodytext20"/>
          <w:b/>
          <w:color w:val="000000"/>
        </w:rPr>
        <w:t>Invest in another registered pension scheme</w:t>
      </w:r>
      <w:r w:rsidRPr="00225432">
        <w:rPr>
          <w:rStyle w:val="Bodytext20"/>
          <w:color w:val="000000"/>
        </w:rPr>
        <w:t>, such as a personal pension, with any provider you choose.</w:t>
      </w:r>
    </w:p>
    <w:p w14:paraId="2A08B490" w14:textId="77777777" w:rsidR="00225432" w:rsidRDefault="00225432" w:rsidP="00325AC2">
      <w:pPr>
        <w:pStyle w:val="Bodytext26"/>
        <w:keepLines/>
        <w:numPr>
          <w:ilvl w:val="1"/>
          <w:numId w:val="9"/>
        </w:numPr>
        <w:spacing w:line="360" w:lineRule="auto"/>
        <w:ind w:left="1418" w:hanging="284"/>
        <w:rPr>
          <w:rStyle w:val="Bodytext20"/>
        </w:rPr>
      </w:pPr>
      <w:r w:rsidRPr="00474189">
        <w:rPr>
          <w:rStyle w:val="Bodytext20"/>
          <w:b/>
          <w:color w:val="000000"/>
        </w:rPr>
        <w:t>Invest in any other non-pension related means of saving</w:t>
      </w:r>
      <w:r w:rsidRPr="00474189">
        <w:rPr>
          <w:rStyle w:val="Bodytext20"/>
          <w:color w:val="000000"/>
        </w:rPr>
        <w:t>, such as a Lifetime, Cash or Equities ISA, with any provider you choose.</w:t>
      </w:r>
    </w:p>
    <w:p w14:paraId="2B03D1C7" w14:textId="2F4FA928" w:rsidR="00225432" w:rsidRDefault="00225432" w:rsidP="00225432">
      <w:pPr>
        <w:pStyle w:val="Bodytext26"/>
        <w:spacing w:line="360" w:lineRule="auto"/>
        <w:ind w:firstLine="0"/>
        <w:rPr>
          <w:rStyle w:val="Bodytext20"/>
        </w:rPr>
      </w:pPr>
      <w:r w:rsidRPr="00225432">
        <w:rPr>
          <w:rStyle w:val="Bodytext20"/>
        </w:rPr>
        <w:t xml:space="preserve">Some key HMRC Rules on Pensions and Tax are outlined below but you should refer to </w:t>
      </w:r>
      <w:hyperlink r:id="rId19" w:history="1">
        <w:r w:rsidRPr="00A65A0E">
          <w:rPr>
            <w:rStyle w:val="Hyperlink"/>
          </w:rPr>
          <w:t>HMRC’s website</w:t>
        </w:r>
      </w:hyperlink>
      <w:r>
        <w:rPr>
          <w:rStyle w:val="Bodytext20"/>
        </w:rPr>
        <w:t xml:space="preserve"> </w:t>
      </w:r>
      <w:r w:rsidRPr="00225432">
        <w:rPr>
          <w:rStyle w:val="Bodytext20"/>
        </w:rPr>
        <w:t xml:space="preserve">for the full details. If you need advice, please speak to a financial adviser; you can find one on </w:t>
      </w:r>
      <w:hyperlink r:id="rId20" w:history="1">
        <w:r w:rsidR="0074416C" w:rsidRPr="001D68B2">
          <w:rPr>
            <w:rStyle w:val="Hyperlink"/>
          </w:rPr>
          <w:t>unbiased.co.uk</w:t>
        </w:r>
      </w:hyperlink>
      <w:r w:rsidRPr="00225432">
        <w:rPr>
          <w:rStyle w:val="Bodytext20"/>
        </w:rPr>
        <w:t xml:space="preserve"> or </w:t>
      </w:r>
      <w:hyperlink r:id="rId21" w:history="1">
        <w:r w:rsidRPr="00225432">
          <w:rPr>
            <w:rStyle w:val="Hyperlink"/>
          </w:rPr>
          <w:t>moneyhelper.org.uk</w:t>
        </w:r>
      </w:hyperlink>
      <w:r w:rsidRPr="00225432">
        <w:rPr>
          <w:rStyle w:val="Bodytext20"/>
        </w:rPr>
        <w:t>.</w:t>
      </w:r>
    </w:p>
    <w:p w14:paraId="4C93947C" w14:textId="77777777" w:rsidR="00EA7D71" w:rsidRPr="00956719" w:rsidRDefault="00EA7D71" w:rsidP="00EA7D71">
      <w:pPr>
        <w:pStyle w:val="Heading2"/>
      </w:pPr>
      <w:r>
        <w:rPr>
          <w:rStyle w:val="Heading32"/>
          <w:sz w:val="28"/>
          <w:szCs w:val="26"/>
        </w:rPr>
        <w:t>1.2 Tax Allowances/Limits</w:t>
      </w:r>
    </w:p>
    <w:p w14:paraId="54B4470A" w14:textId="7AC831CD" w:rsidR="00EA7D71" w:rsidRPr="00EA7D71" w:rsidRDefault="00EA7D71" w:rsidP="00EA7D71">
      <w:pPr>
        <w:pStyle w:val="Bodytext26"/>
        <w:spacing w:after="200" w:line="360" w:lineRule="auto"/>
        <w:ind w:firstLine="0"/>
        <w:rPr>
          <w:rStyle w:val="Bodytext20"/>
        </w:rPr>
      </w:pPr>
      <w:r>
        <w:rPr>
          <w:rStyle w:val="Bodytext20"/>
          <w:b/>
        </w:rPr>
        <w:t xml:space="preserve">NOTE: </w:t>
      </w:r>
      <w:r w:rsidR="00F905C9">
        <w:rPr>
          <w:rStyle w:val="Bodytext20"/>
        </w:rPr>
        <w:t xml:space="preserve"> The following is only intended as </w:t>
      </w:r>
      <w:proofErr w:type="gramStart"/>
      <w:r w:rsidR="00F905C9">
        <w:rPr>
          <w:rStyle w:val="Bodytext20"/>
        </w:rPr>
        <w:t>a brief summary</w:t>
      </w:r>
      <w:proofErr w:type="gramEnd"/>
      <w:r w:rsidR="00F905C9">
        <w:rPr>
          <w:rStyle w:val="Bodytext20"/>
        </w:rPr>
        <w:t xml:space="preserve"> of the current HMRC limits applicable to pension benefits</w:t>
      </w:r>
      <w:r w:rsidR="00F73DD6">
        <w:rPr>
          <w:rStyle w:val="Bodytext20"/>
        </w:rPr>
        <w:t>. F</w:t>
      </w:r>
      <w:r w:rsidR="00F905C9">
        <w:rPr>
          <w:rStyle w:val="Bodytext20"/>
        </w:rPr>
        <w:t xml:space="preserve">or </w:t>
      </w:r>
      <w:r w:rsidR="00F73DD6">
        <w:rPr>
          <w:rStyle w:val="Bodytext20"/>
        </w:rPr>
        <w:t xml:space="preserve">more </w:t>
      </w:r>
      <w:r w:rsidR="00F905C9">
        <w:rPr>
          <w:rStyle w:val="Bodytext20"/>
        </w:rPr>
        <w:t xml:space="preserve">details visit the </w:t>
      </w:r>
      <w:hyperlink r:id="rId22" w:history="1">
        <w:r w:rsidR="00F905C9" w:rsidRPr="00F905C9">
          <w:rPr>
            <w:rStyle w:val="Hyperlink"/>
          </w:rPr>
          <w:t>HMRC website</w:t>
        </w:r>
      </w:hyperlink>
      <w:r w:rsidR="00F905C9">
        <w:rPr>
          <w:rStyle w:val="Bodytext20"/>
        </w:rPr>
        <w:t>.</w:t>
      </w:r>
    </w:p>
    <w:p w14:paraId="23163D5A" w14:textId="77777777" w:rsidR="00B00409" w:rsidRDefault="00B00409" w:rsidP="00B00409">
      <w:pPr>
        <w:spacing w:line="360" w:lineRule="auto"/>
        <w:rPr>
          <w:rFonts w:ascii="Arial" w:eastAsia="Arial" w:hAnsi="Arial" w:cs="Arial"/>
          <w:sz w:val="19"/>
          <w:szCs w:val="19"/>
        </w:rPr>
      </w:pPr>
      <w:r w:rsidRPr="00B00409">
        <w:rPr>
          <w:rFonts w:ascii="Arial" w:eastAsia="Arial" w:hAnsi="Arial" w:cs="Arial"/>
          <w:sz w:val="19"/>
          <w:szCs w:val="19"/>
        </w:rPr>
        <w:t xml:space="preserve">There are two main limits to consider when deciding to pay AVCs and both need to be </w:t>
      </w:r>
      <w:proofErr w:type="gramStart"/>
      <w:r w:rsidRPr="00B00409">
        <w:rPr>
          <w:rFonts w:ascii="Arial" w:eastAsia="Arial" w:hAnsi="Arial" w:cs="Arial"/>
          <w:sz w:val="19"/>
          <w:szCs w:val="19"/>
        </w:rPr>
        <w:t>monitored</w:t>
      </w:r>
      <w:proofErr w:type="gramEnd"/>
      <w:r w:rsidRPr="00B00409">
        <w:rPr>
          <w:rFonts w:ascii="Arial" w:eastAsia="Arial" w:hAnsi="Arial" w:cs="Arial"/>
          <w:sz w:val="19"/>
          <w:szCs w:val="19"/>
        </w:rPr>
        <w:t xml:space="preserve"> routinely.</w:t>
      </w:r>
    </w:p>
    <w:p w14:paraId="273C5CB2" w14:textId="77777777" w:rsidR="00B00409" w:rsidRDefault="00B00409" w:rsidP="00B00409">
      <w:pPr>
        <w:spacing w:line="360" w:lineRule="auto"/>
        <w:rPr>
          <w:rFonts w:ascii="Arial" w:eastAsia="Arial" w:hAnsi="Arial" w:cs="Arial"/>
          <w:sz w:val="19"/>
          <w:szCs w:val="19"/>
        </w:rPr>
      </w:pPr>
    </w:p>
    <w:p w14:paraId="51BCD894" w14:textId="77777777" w:rsidR="00B00409" w:rsidRPr="00B00409" w:rsidRDefault="00B00409" w:rsidP="00325AC2">
      <w:pPr>
        <w:pStyle w:val="ListParagraph"/>
        <w:numPr>
          <w:ilvl w:val="0"/>
          <w:numId w:val="10"/>
        </w:numPr>
        <w:spacing w:line="360" w:lineRule="auto"/>
        <w:rPr>
          <w:rStyle w:val="Bodytext20"/>
          <w:color w:val="000000"/>
        </w:rPr>
      </w:pPr>
      <w:r w:rsidRPr="00B00409">
        <w:rPr>
          <w:rStyle w:val="Bodytext20"/>
          <w:b/>
          <w:color w:val="000000"/>
        </w:rPr>
        <w:t xml:space="preserve">The Annual Allowance /Tapered Annual Allowance. </w:t>
      </w:r>
      <w:r w:rsidRPr="00B00409">
        <w:rPr>
          <w:rStyle w:val="Bodytext20"/>
          <w:color w:val="000000"/>
        </w:rPr>
        <w:t xml:space="preserve">This is the </w:t>
      </w:r>
      <w:proofErr w:type="gramStart"/>
      <w:r w:rsidRPr="00B00409">
        <w:rPr>
          <w:rStyle w:val="Bodytext20"/>
          <w:color w:val="000000"/>
        </w:rPr>
        <w:t>maximum</w:t>
      </w:r>
      <w:proofErr w:type="gramEnd"/>
      <w:r w:rsidRPr="00B00409">
        <w:rPr>
          <w:rStyle w:val="Bodytext20"/>
          <w:color w:val="000000"/>
        </w:rPr>
        <w:t xml:space="preserve"> amount of pension savings than can be made in a UK registered pension scheme, such as the ESPS Scheme, each year with the benefit of tax relief.</w:t>
      </w:r>
    </w:p>
    <w:p w14:paraId="54CD7D48" w14:textId="77777777" w:rsidR="00B00409" w:rsidRPr="00B00409" w:rsidRDefault="00B00409" w:rsidP="00B00409">
      <w:pPr>
        <w:pStyle w:val="ListParagraph"/>
        <w:spacing w:line="360" w:lineRule="auto"/>
        <w:rPr>
          <w:rStyle w:val="Bodytext20"/>
          <w:color w:val="000000"/>
        </w:rPr>
      </w:pPr>
    </w:p>
    <w:p w14:paraId="6A4C12FD" w14:textId="5D965538" w:rsidR="00EA7D71" w:rsidRPr="00D822F4" w:rsidRDefault="00B00409" w:rsidP="006616BC">
      <w:pPr>
        <w:pStyle w:val="ListParagraph"/>
        <w:numPr>
          <w:ilvl w:val="0"/>
          <w:numId w:val="10"/>
        </w:numPr>
        <w:spacing w:line="360" w:lineRule="auto"/>
        <w:rPr>
          <w:rFonts w:ascii="Arial" w:eastAsia="Arial" w:hAnsi="Arial" w:cs="Arial"/>
          <w:sz w:val="19"/>
          <w:szCs w:val="19"/>
        </w:rPr>
      </w:pPr>
      <w:r w:rsidRPr="00B00409">
        <w:rPr>
          <w:rFonts w:ascii="Arial" w:eastAsia="Arial" w:hAnsi="Arial" w:cs="Arial"/>
          <w:b/>
          <w:sz w:val="19"/>
          <w:szCs w:val="19"/>
        </w:rPr>
        <w:t xml:space="preserve">The </w:t>
      </w:r>
      <w:r w:rsidR="00DC7333">
        <w:rPr>
          <w:rFonts w:ascii="Arial" w:eastAsia="Arial" w:hAnsi="Arial" w:cs="Arial"/>
          <w:b/>
          <w:sz w:val="19"/>
          <w:szCs w:val="19"/>
        </w:rPr>
        <w:t>Lump Sum</w:t>
      </w:r>
      <w:r w:rsidR="00DC7333" w:rsidRPr="00B00409">
        <w:rPr>
          <w:rFonts w:ascii="Arial" w:eastAsia="Arial" w:hAnsi="Arial" w:cs="Arial"/>
          <w:b/>
          <w:sz w:val="19"/>
          <w:szCs w:val="19"/>
        </w:rPr>
        <w:t xml:space="preserve"> </w:t>
      </w:r>
      <w:r w:rsidRPr="00B00409">
        <w:rPr>
          <w:rFonts w:ascii="Arial" w:eastAsia="Arial" w:hAnsi="Arial" w:cs="Arial"/>
          <w:b/>
          <w:sz w:val="19"/>
          <w:szCs w:val="19"/>
        </w:rPr>
        <w:t>Allowance</w:t>
      </w:r>
      <w:r w:rsidR="00DC7333">
        <w:rPr>
          <w:rFonts w:ascii="Arial" w:eastAsia="Arial" w:hAnsi="Arial" w:cs="Arial"/>
          <w:b/>
          <w:sz w:val="19"/>
          <w:szCs w:val="19"/>
        </w:rPr>
        <w:t xml:space="preserve"> and </w:t>
      </w:r>
      <w:r w:rsidR="006616BC">
        <w:rPr>
          <w:rFonts w:ascii="Arial" w:eastAsia="Arial" w:hAnsi="Arial" w:cs="Arial"/>
          <w:b/>
          <w:sz w:val="19"/>
          <w:szCs w:val="19"/>
        </w:rPr>
        <w:t>the Lump Sum Death Allowance</w:t>
      </w:r>
      <w:r w:rsidRPr="00B00409">
        <w:rPr>
          <w:rFonts w:ascii="Arial" w:eastAsia="Arial" w:hAnsi="Arial" w:cs="Arial"/>
          <w:sz w:val="19"/>
          <w:szCs w:val="19"/>
        </w:rPr>
        <w:t xml:space="preserve">. </w:t>
      </w:r>
      <w:r w:rsidR="006616BC">
        <w:rPr>
          <w:rFonts w:ascii="Arial" w:eastAsia="Arial" w:hAnsi="Arial" w:cs="Arial"/>
          <w:sz w:val="19"/>
          <w:szCs w:val="19"/>
        </w:rPr>
        <w:t xml:space="preserve"> These </w:t>
      </w:r>
      <w:r w:rsidR="006616BC" w:rsidRPr="00D822F4">
        <w:rPr>
          <w:rFonts w:ascii="Arial" w:eastAsia="Arial" w:hAnsi="Arial" w:cs="Arial"/>
          <w:sz w:val="19"/>
          <w:szCs w:val="19"/>
        </w:rPr>
        <w:t xml:space="preserve">restrict how much benefit you can take as a </w:t>
      </w:r>
      <w:proofErr w:type="gramStart"/>
      <w:r w:rsidR="006616BC" w:rsidRPr="00D822F4">
        <w:rPr>
          <w:rFonts w:ascii="Arial" w:eastAsia="Arial" w:hAnsi="Arial" w:cs="Arial"/>
          <w:sz w:val="19"/>
          <w:szCs w:val="19"/>
        </w:rPr>
        <w:t>tax free</w:t>
      </w:r>
      <w:proofErr w:type="gramEnd"/>
      <w:r w:rsidR="006616BC" w:rsidRPr="00D822F4">
        <w:rPr>
          <w:rFonts w:ascii="Arial" w:eastAsia="Arial" w:hAnsi="Arial" w:cs="Arial"/>
          <w:sz w:val="19"/>
          <w:szCs w:val="19"/>
        </w:rPr>
        <w:t xml:space="preserve"> lump sum both at the time of drawing each</w:t>
      </w:r>
      <w:r w:rsidR="006616BC">
        <w:rPr>
          <w:rFonts w:ascii="Arial" w:eastAsia="Arial" w:hAnsi="Arial" w:cs="Arial"/>
          <w:sz w:val="19"/>
          <w:szCs w:val="19"/>
        </w:rPr>
        <w:t xml:space="preserve"> </w:t>
      </w:r>
      <w:r w:rsidR="006616BC" w:rsidRPr="00D822F4">
        <w:rPr>
          <w:rFonts w:ascii="Arial" w:eastAsia="Arial" w:hAnsi="Arial" w:cs="Arial"/>
          <w:sz w:val="19"/>
          <w:szCs w:val="19"/>
        </w:rPr>
        <w:t>pension you may have, and over the whole of your pension savings.</w:t>
      </w:r>
    </w:p>
    <w:p w14:paraId="038159F7" w14:textId="77777777" w:rsidR="00540380" w:rsidRPr="00540380" w:rsidRDefault="00540380" w:rsidP="00540380">
      <w:pPr>
        <w:pStyle w:val="ListParagraph"/>
        <w:rPr>
          <w:rFonts w:ascii="Arial" w:eastAsia="Arial" w:hAnsi="Arial" w:cs="Arial"/>
          <w:sz w:val="19"/>
          <w:szCs w:val="19"/>
        </w:rPr>
      </w:pPr>
    </w:p>
    <w:p w14:paraId="14651B58" w14:textId="77777777" w:rsidR="00F96F75" w:rsidRDefault="00F96F75" w:rsidP="00F96F75">
      <w:pPr>
        <w:spacing w:line="360" w:lineRule="auto"/>
        <w:rPr>
          <w:rFonts w:ascii="Arial" w:eastAsia="Arial" w:hAnsi="Arial" w:cs="Arial"/>
          <w:b/>
          <w:sz w:val="19"/>
          <w:szCs w:val="19"/>
        </w:rPr>
      </w:pPr>
      <w:r w:rsidRPr="00F96F75">
        <w:rPr>
          <w:rFonts w:ascii="Arial" w:eastAsia="Arial" w:hAnsi="Arial" w:cs="Arial"/>
          <w:b/>
          <w:sz w:val="19"/>
          <w:szCs w:val="19"/>
        </w:rPr>
        <w:t xml:space="preserve">The Annual Allowance (AA) &amp; Tapered Annual Allowance (TAA) </w:t>
      </w:r>
    </w:p>
    <w:p w14:paraId="6DF9E441" w14:textId="77777777" w:rsidR="00F25D02" w:rsidRDefault="00F25D02" w:rsidP="00F96F75">
      <w:pPr>
        <w:spacing w:line="360" w:lineRule="auto"/>
        <w:rPr>
          <w:rFonts w:ascii="Arial" w:eastAsia="Arial" w:hAnsi="Arial" w:cs="Arial"/>
          <w:sz w:val="19"/>
          <w:szCs w:val="19"/>
        </w:rPr>
      </w:pPr>
    </w:p>
    <w:p w14:paraId="1B48D167" w14:textId="34A30B6B" w:rsidR="00F96F75" w:rsidRDefault="00F96F75" w:rsidP="00F96F75">
      <w:pPr>
        <w:spacing w:line="360" w:lineRule="auto"/>
        <w:rPr>
          <w:rFonts w:ascii="Arial" w:eastAsia="Arial" w:hAnsi="Arial" w:cs="Arial"/>
          <w:sz w:val="19"/>
          <w:szCs w:val="19"/>
        </w:rPr>
      </w:pPr>
      <w:r w:rsidRPr="00F96F75">
        <w:rPr>
          <w:rFonts w:ascii="Arial" w:eastAsia="Arial" w:hAnsi="Arial" w:cs="Arial"/>
          <w:sz w:val="19"/>
          <w:szCs w:val="19"/>
        </w:rPr>
        <w:t xml:space="preserve">In assessing against the AA/TAA HMRC defines pension savings in any given year as the </w:t>
      </w:r>
      <w:r w:rsidR="00F905C9">
        <w:rPr>
          <w:rFonts w:ascii="Arial" w:eastAsia="Arial" w:hAnsi="Arial" w:cs="Arial"/>
          <w:sz w:val="19"/>
          <w:szCs w:val="19"/>
        </w:rPr>
        <w:t>’</w:t>
      </w:r>
      <w:r w:rsidRPr="00F96F75">
        <w:rPr>
          <w:rFonts w:ascii="Arial" w:eastAsia="Arial" w:hAnsi="Arial" w:cs="Arial"/>
          <w:sz w:val="19"/>
          <w:szCs w:val="19"/>
        </w:rPr>
        <w:t>Pension Input Amount</w:t>
      </w:r>
      <w:r w:rsidR="00F905C9">
        <w:rPr>
          <w:rFonts w:ascii="Arial" w:eastAsia="Arial" w:hAnsi="Arial" w:cs="Arial"/>
          <w:sz w:val="19"/>
          <w:szCs w:val="19"/>
        </w:rPr>
        <w:t>’</w:t>
      </w:r>
      <w:r w:rsidRPr="00F96F75">
        <w:rPr>
          <w:rFonts w:ascii="Arial" w:eastAsia="Arial" w:hAnsi="Arial" w:cs="Arial"/>
          <w:sz w:val="19"/>
          <w:szCs w:val="19"/>
        </w:rPr>
        <w:t xml:space="preserve"> (PIA), itself defined as follows:</w:t>
      </w:r>
    </w:p>
    <w:p w14:paraId="53962998" w14:textId="77777777" w:rsidR="00F96F75" w:rsidRPr="00F96F75" w:rsidRDefault="00F96F75" w:rsidP="00F96F75">
      <w:pPr>
        <w:spacing w:line="360" w:lineRule="auto"/>
        <w:rPr>
          <w:rFonts w:ascii="Arial" w:eastAsia="Arial" w:hAnsi="Arial" w:cs="Arial"/>
          <w:sz w:val="19"/>
          <w:szCs w:val="19"/>
        </w:rPr>
      </w:pPr>
    </w:p>
    <w:p w14:paraId="42C68981" w14:textId="77777777" w:rsidR="00F96F75" w:rsidRPr="00F96F75" w:rsidRDefault="00F96F75" w:rsidP="00325AC2">
      <w:pPr>
        <w:pStyle w:val="ListParagraph"/>
        <w:numPr>
          <w:ilvl w:val="0"/>
          <w:numId w:val="11"/>
        </w:numPr>
        <w:spacing w:line="360" w:lineRule="auto"/>
        <w:rPr>
          <w:rStyle w:val="Bodytext20"/>
          <w:b/>
          <w:color w:val="000000"/>
        </w:rPr>
      </w:pPr>
      <w:r w:rsidRPr="00F96F75">
        <w:rPr>
          <w:rStyle w:val="Bodytext20"/>
          <w:b/>
          <w:color w:val="000000"/>
        </w:rPr>
        <w:t xml:space="preserve">PIA = </w:t>
      </w:r>
      <w:r w:rsidRPr="00F96F75">
        <w:rPr>
          <w:rStyle w:val="Bodytext20"/>
          <w:color w:val="000000"/>
        </w:rPr>
        <w:t>In broad terms, for a DB scheme this is the increase in the value of your pension and pension lump sum during the year, PLUS the amount of any AVCs paid and/or contributions made to other pension arrangements (excluding any investment gains or losses in any funds used) during the year. For this test the value of the increase in annual defined benefit pension is calculated by multiplying it by 16.</w:t>
      </w:r>
    </w:p>
    <w:p w14:paraId="5595F92C" w14:textId="77777777" w:rsidR="00F96F75" w:rsidRPr="00F96F75" w:rsidRDefault="00F96F75" w:rsidP="00F96F75">
      <w:pPr>
        <w:spacing w:line="360" w:lineRule="auto"/>
        <w:rPr>
          <w:rFonts w:ascii="Arial" w:eastAsia="Arial" w:hAnsi="Arial" w:cs="Arial"/>
          <w:sz w:val="19"/>
          <w:szCs w:val="19"/>
        </w:rPr>
      </w:pPr>
      <w:r w:rsidRPr="00F96F75">
        <w:rPr>
          <w:rFonts w:ascii="Arial" w:eastAsia="Arial" w:hAnsi="Arial" w:cs="Arial"/>
          <w:sz w:val="19"/>
          <w:szCs w:val="19"/>
        </w:rPr>
        <w:t xml:space="preserve"> </w:t>
      </w:r>
    </w:p>
    <w:p w14:paraId="7584E89E" w14:textId="77777777" w:rsidR="00F96F75" w:rsidRPr="00F96F75" w:rsidRDefault="00F96F75" w:rsidP="00F96F75">
      <w:pPr>
        <w:spacing w:line="360" w:lineRule="auto"/>
        <w:rPr>
          <w:rFonts w:ascii="Arial" w:eastAsia="Arial" w:hAnsi="Arial" w:cs="Arial"/>
          <w:sz w:val="19"/>
          <w:szCs w:val="19"/>
        </w:rPr>
      </w:pPr>
      <w:r w:rsidRPr="00F96F75">
        <w:rPr>
          <w:rFonts w:ascii="Arial" w:eastAsia="Arial" w:hAnsi="Arial" w:cs="Arial"/>
          <w:sz w:val="19"/>
          <w:szCs w:val="19"/>
        </w:rPr>
        <w:t>You can find the previous 3 years’ worth of PIA by checking your previous 3 years annual Pension Benefit Statement, though note that whilst this already includes any AVCs paid (i.e. with Prudential or Aegon</w:t>
      </w:r>
      <w:r w:rsidRPr="00F96F75">
        <w:rPr>
          <w:rFonts w:ascii="Arial" w:eastAsia="Arial" w:hAnsi="Arial" w:cs="Arial"/>
          <w:b/>
          <w:sz w:val="19"/>
          <w:szCs w:val="19"/>
        </w:rPr>
        <w:t>) it does not include any other savings you may have made outside the Scheme. You will therefore need to add these in when assessing your position against HMRC Limits.</w:t>
      </w:r>
    </w:p>
    <w:p w14:paraId="06DCFB39" w14:textId="77777777" w:rsidR="00F96F75" w:rsidRPr="00F96F75" w:rsidRDefault="00F96F75" w:rsidP="00F96F75">
      <w:pPr>
        <w:spacing w:line="360" w:lineRule="auto"/>
        <w:rPr>
          <w:rFonts w:ascii="Arial" w:eastAsia="Arial" w:hAnsi="Arial" w:cs="Arial"/>
          <w:sz w:val="19"/>
          <w:szCs w:val="19"/>
        </w:rPr>
      </w:pPr>
    </w:p>
    <w:p w14:paraId="3859A142" w14:textId="77777777" w:rsidR="00031E16" w:rsidRDefault="00031E16">
      <w:pPr>
        <w:rPr>
          <w:rFonts w:ascii="Arial" w:eastAsia="Arial" w:hAnsi="Arial" w:cs="Arial"/>
          <w:sz w:val="19"/>
          <w:szCs w:val="19"/>
        </w:rPr>
      </w:pPr>
      <w:r>
        <w:rPr>
          <w:rFonts w:ascii="Arial" w:eastAsia="Arial" w:hAnsi="Arial" w:cs="Arial"/>
          <w:sz w:val="19"/>
          <w:szCs w:val="19"/>
        </w:rPr>
        <w:br w:type="page"/>
      </w:r>
    </w:p>
    <w:p w14:paraId="669E7D11" w14:textId="14ED7846" w:rsidR="00F96F75" w:rsidRDefault="00F96F75" w:rsidP="00F96F75">
      <w:pPr>
        <w:spacing w:line="360" w:lineRule="auto"/>
        <w:rPr>
          <w:rFonts w:ascii="Arial" w:eastAsia="Arial" w:hAnsi="Arial" w:cs="Arial"/>
          <w:sz w:val="19"/>
          <w:szCs w:val="19"/>
        </w:rPr>
      </w:pPr>
      <w:r w:rsidRPr="00F96F75">
        <w:rPr>
          <w:rFonts w:ascii="Arial" w:eastAsia="Arial" w:hAnsi="Arial" w:cs="Arial"/>
          <w:sz w:val="19"/>
          <w:szCs w:val="19"/>
        </w:rPr>
        <w:lastRenderedPageBreak/>
        <w:t>The AA is set at £</w:t>
      </w:r>
      <w:r w:rsidR="00F25D02">
        <w:rPr>
          <w:rFonts w:ascii="Arial" w:eastAsia="Arial" w:hAnsi="Arial" w:cs="Arial"/>
          <w:sz w:val="19"/>
          <w:szCs w:val="19"/>
        </w:rPr>
        <w:t>6</w:t>
      </w:r>
      <w:r w:rsidRPr="00F96F75">
        <w:rPr>
          <w:rFonts w:ascii="Arial" w:eastAsia="Arial" w:hAnsi="Arial" w:cs="Arial"/>
          <w:sz w:val="19"/>
          <w:szCs w:val="19"/>
        </w:rPr>
        <w:t>0,000 for the 202</w:t>
      </w:r>
      <w:r w:rsidR="00F25D02">
        <w:rPr>
          <w:rFonts w:ascii="Arial" w:eastAsia="Arial" w:hAnsi="Arial" w:cs="Arial"/>
          <w:sz w:val="19"/>
          <w:szCs w:val="19"/>
        </w:rPr>
        <w:t>5</w:t>
      </w:r>
      <w:r w:rsidRPr="00F96F75">
        <w:rPr>
          <w:rFonts w:ascii="Arial" w:eastAsia="Arial" w:hAnsi="Arial" w:cs="Arial"/>
          <w:sz w:val="19"/>
          <w:szCs w:val="19"/>
        </w:rPr>
        <w:t>/2</w:t>
      </w:r>
      <w:r w:rsidR="00F25D02">
        <w:rPr>
          <w:rFonts w:ascii="Arial" w:eastAsia="Arial" w:hAnsi="Arial" w:cs="Arial"/>
          <w:sz w:val="19"/>
          <w:szCs w:val="19"/>
        </w:rPr>
        <w:t>6</w:t>
      </w:r>
      <w:r w:rsidRPr="00F96F75">
        <w:rPr>
          <w:rFonts w:ascii="Arial" w:eastAsia="Arial" w:hAnsi="Arial" w:cs="Arial"/>
          <w:sz w:val="19"/>
          <w:szCs w:val="19"/>
        </w:rPr>
        <w:t xml:space="preserve"> tax year but can change; for up to date details visit the </w:t>
      </w:r>
      <w:hyperlink r:id="rId23" w:history="1">
        <w:r w:rsidRPr="00F96F75">
          <w:rPr>
            <w:rStyle w:val="Hyperlink"/>
            <w:rFonts w:ascii="Arial" w:eastAsia="Arial" w:hAnsi="Arial" w:cs="Arial"/>
            <w:sz w:val="19"/>
            <w:szCs w:val="19"/>
          </w:rPr>
          <w:t>HMRC website</w:t>
        </w:r>
      </w:hyperlink>
      <w:r w:rsidRPr="00F96F75">
        <w:rPr>
          <w:rFonts w:ascii="Arial" w:eastAsia="Arial" w:hAnsi="Arial" w:cs="Arial"/>
          <w:sz w:val="19"/>
          <w:szCs w:val="19"/>
        </w:rPr>
        <w:t>. The standard AA can however vary in the following circumstances:</w:t>
      </w:r>
    </w:p>
    <w:p w14:paraId="6930DA54" w14:textId="77777777" w:rsidR="00F96F75" w:rsidRPr="00F96F75" w:rsidRDefault="00F96F75" w:rsidP="00F96F75">
      <w:pPr>
        <w:spacing w:line="360" w:lineRule="auto"/>
        <w:rPr>
          <w:rFonts w:ascii="Arial" w:eastAsia="Arial" w:hAnsi="Arial" w:cs="Arial"/>
          <w:sz w:val="19"/>
          <w:szCs w:val="19"/>
        </w:rPr>
      </w:pPr>
    </w:p>
    <w:p w14:paraId="1234AA9A" w14:textId="204FB73C" w:rsidR="00F96F75" w:rsidRDefault="00F96F75" w:rsidP="00325AC2">
      <w:pPr>
        <w:pStyle w:val="ListParagraph"/>
        <w:numPr>
          <w:ilvl w:val="0"/>
          <w:numId w:val="11"/>
        </w:numPr>
        <w:spacing w:line="360" w:lineRule="auto"/>
        <w:rPr>
          <w:rFonts w:ascii="Arial" w:eastAsia="Arial" w:hAnsi="Arial" w:cs="Arial"/>
          <w:sz w:val="19"/>
          <w:szCs w:val="19"/>
        </w:rPr>
      </w:pPr>
      <w:r w:rsidRPr="00F96F75">
        <w:rPr>
          <w:rFonts w:ascii="Arial" w:eastAsia="Arial" w:hAnsi="Arial" w:cs="Arial"/>
          <w:sz w:val="19"/>
          <w:szCs w:val="19"/>
        </w:rPr>
        <w:t xml:space="preserve">For most people the Tapered Annual Allowance (TAA) will not apply, however, </w:t>
      </w:r>
      <w:r w:rsidRPr="00F96F75">
        <w:rPr>
          <w:rFonts w:ascii="Arial" w:eastAsia="Arial" w:hAnsi="Arial" w:cs="Arial"/>
          <w:b/>
          <w:sz w:val="19"/>
          <w:szCs w:val="19"/>
        </w:rPr>
        <w:t xml:space="preserve">if your </w:t>
      </w:r>
      <w:r w:rsidR="00F905C9">
        <w:rPr>
          <w:rFonts w:ascii="Arial" w:eastAsia="Arial" w:hAnsi="Arial" w:cs="Arial"/>
          <w:b/>
          <w:sz w:val="19"/>
          <w:szCs w:val="19"/>
        </w:rPr>
        <w:t>’</w:t>
      </w:r>
      <w:r w:rsidRPr="00F96F75">
        <w:rPr>
          <w:rFonts w:ascii="Arial" w:eastAsia="Arial" w:hAnsi="Arial" w:cs="Arial"/>
          <w:b/>
          <w:sz w:val="19"/>
          <w:szCs w:val="19"/>
        </w:rPr>
        <w:t>adjusted income</w:t>
      </w:r>
      <w:r w:rsidR="00F905C9">
        <w:rPr>
          <w:rFonts w:ascii="Arial" w:eastAsia="Arial" w:hAnsi="Arial" w:cs="Arial"/>
          <w:b/>
          <w:sz w:val="19"/>
          <w:szCs w:val="19"/>
        </w:rPr>
        <w:t>’</w:t>
      </w:r>
      <w:r w:rsidRPr="00F96F75">
        <w:rPr>
          <w:rFonts w:ascii="Arial" w:eastAsia="Arial" w:hAnsi="Arial" w:cs="Arial"/>
          <w:b/>
          <w:sz w:val="19"/>
          <w:szCs w:val="19"/>
        </w:rPr>
        <w:t xml:space="preserve"> (defined as your taxable income plus your employer contributions*) is £240,000 or more AND your taxable income is over £200,000 it will apply. </w:t>
      </w:r>
      <w:r w:rsidRPr="00F96F75">
        <w:rPr>
          <w:rFonts w:ascii="Arial" w:eastAsia="Arial" w:hAnsi="Arial" w:cs="Arial"/>
          <w:sz w:val="19"/>
          <w:szCs w:val="19"/>
        </w:rPr>
        <w:t xml:space="preserve">In these circumstances, the TAA effectively reduces the AA downwards by £1 for every £2 of </w:t>
      </w:r>
      <w:r w:rsidR="00F905C9">
        <w:rPr>
          <w:rFonts w:ascii="Arial" w:eastAsia="Arial" w:hAnsi="Arial" w:cs="Arial"/>
          <w:sz w:val="19"/>
          <w:szCs w:val="19"/>
        </w:rPr>
        <w:t>‘</w:t>
      </w:r>
      <w:r w:rsidRPr="00F96F75">
        <w:rPr>
          <w:rFonts w:ascii="Arial" w:eastAsia="Arial" w:hAnsi="Arial" w:cs="Arial"/>
          <w:sz w:val="19"/>
          <w:szCs w:val="19"/>
        </w:rPr>
        <w:t>adjusted income</w:t>
      </w:r>
      <w:r w:rsidR="00F905C9">
        <w:rPr>
          <w:rFonts w:ascii="Arial" w:eastAsia="Arial" w:hAnsi="Arial" w:cs="Arial"/>
          <w:sz w:val="19"/>
          <w:szCs w:val="19"/>
        </w:rPr>
        <w:t>’</w:t>
      </w:r>
      <w:r w:rsidRPr="00F96F75">
        <w:rPr>
          <w:rFonts w:ascii="Arial" w:eastAsia="Arial" w:hAnsi="Arial" w:cs="Arial"/>
          <w:sz w:val="19"/>
          <w:szCs w:val="19"/>
        </w:rPr>
        <w:t xml:space="preserve"> over £240,000 to as low as £4,000.</w:t>
      </w:r>
      <w:r>
        <w:rPr>
          <w:rFonts w:ascii="Arial" w:eastAsia="Arial" w:hAnsi="Arial" w:cs="Arial"/>
          <w:sz w:val="19"/>
          <w:szCs w:val="19"/>
        </w:rPr>
        <w:br/>
      </w:r>
    </w:p>
    <w:p w14:paraId="09818082" w14:textId="66A7DD9A" w:rsidR="00F96F75" w:rsidRPr="00F96F75" w:rsidRDefault="00F96F75" w:rsidP="00F25D02">
      <w:pPr>
        <w:spacing w:line="360" w:lineRule="auto"/>
        <w:ind w:left="720"/>
        <w:rPr>
          <w:rFonts w:ascii="Arial" w:eastAsia="Arial" w:hAnsi="Arial" w:cs="Arial"/>
          <w:sz w:val="19"/>
          <w:szCs w:val="19"/>
        </w:rPr>
      </w:pPr>
      <w:r w:rsidRPr="00F96F75">
        <w:rPr>
          <w:rFonts w:ascii="Arial" w:eastAsia="Arial" w:hAnsi="Arial" w:cs="Arial"/>
          <w:sz w:val="19"/>
          <w:szCs w:val="19"/>
        </w:rPr>
        <w:t>*For a DB scheme, this is the PIA minus any employee cont</w:t>
      </w:r>
      <w:r>
        <w:rPr>
          <w:rFonts w:ascii="Arial" w:eastAsia="Arial" w:hAnsi="Arial" w:cs="Arial"/>
          <w:sz w:val="19"/>
          <w:szCs w:val="19"/>
        </w:rPr>
        <w:t xml:space="preserve">ributions. </w:t>
      </w:r>
      <w:r w:rsidR="00F25D02">
        <w:rPr>
          <w:rFonts w:ascii="Arial" w:eastAsia="Arial" w:hAnsi="Arial" w:cs="Arial"/>
          <w:sz w:val="19"/>
          <w:szCs w:val="19"/>
        </w:rPr>
        <w:t>A</w:t>
      </w:r>
      <w:r>
        <w:rPr>
          <w:rFonts w:ascii="Arial" w:eastAsia="Arial" w:hAnsi="Arial" w:cs="Arial"/>
          <w:sz w:val="19"/>
          <w:szCs w:val="19"/>
        </w:rPr>
        <w:t>ny</w:t>
      </w:r>
      <w:r w:rsidR="00F25D02">
        <w:rPr>
          <w:rFonts w:ascii="Arial" w:eastAsia="Arial" w:hAnsi="Arial" w:cs="Arial"/>
          <w:sz w:val="19"/>
          <w:szCs w:val="19"/>
        </w:rPr>
        <w:t xml:space="preserve"> </w:t>
      </w:r>
      <w:r w:rsidR="00574E14">
        <w:rPr>
          <w:rFonts w:ascii="Arial" w:eastAsia="Arial" w:hAnsi="Arial" w:cs="Arial"/>
          <w:sz w:val="19"/>
          <w:szCs w:val="19"/>
        </w:rPr>
        <w:t>salary sacrifice</w:t>
      </w:r>
      <w:r w:rsidR="00F25D02">
        <w:rPr>
          <w:rFonts w:ascii="Arial" w:eastAsia="Arial" w:hAnsi="Arial" w:cs="Arial"/>
          <w:sz w:val="19"/>
          <w:szCs w:val="19"/>
        </w:rPr>
        <w:t xml:space="preserve"> </w:t>
      </w:r>
      <w:r w:rsidRPr="00F96F75">
        <w:rPr>
          <w:rFonts w:ascii="Arial" w:eastAsia="Arial" w:hAnsi="Arial" w:cs="Arial"/>
          <w:sz w:val="19"/>
          <w:szCs w:val="19"/>
        </w:rPr>
        <w:t>contributions are classed as employer contributions.</w:t>
      </w:r>
    </w:p>
    <w:p w14:paraId="482BB54C" w14:textId="77777777" w:rsidR="00F96F75" w:rsidRPr="00F96F75" w:rsidRDefault="00F96F75" w:rsidP="00F96F75">
      <w:pPr>
        <w:spacing w:line="360" w:lineRule="auto"/>
        <w:rPr>
          <w:rFonts w:ascii="Arial" w:eastAsia="Arial" w:hAnsi="Arial" w:cs="Arial"/>
          <w:sz w:val="19"/>
          <w:szCs w:val="19"/>
        </w:rPr>
      </w:pPr>
    </w:p>
    <w:p w14:paraId="4FD6F5AE" w14:textId="77777777" w:rsidR="00F96F75" w:rsidRPr="00F96F75" w:rsidRDefault="00F96F75" w:rsidP="00325AC2">
      <w:pPr>
        <w:pStyle w:val="ListParagraph"/>
        <w:numPr>
          <w:ilvl w:val="0"/>
          <w:numId w:val="11"/>
        </w:numPr>
        <w:spacing w:line="360" w:lineRule="auto"/>
        <w:rPr>
          <w:rFonts w:ascii="Arial" w:eastAsia="Arial" w:hAnsi="Arial" w:cs="Arial"/>
          <w:sz w:val="19"/>
          <w:szCs w:val="19"/>
        </w:rPr>
      </w:pPr>
      <w:r w:rsidRPr="00F96F75">
        <w:rPr>
          <w:rFonts w:ascii="Arial" w:eastAsia="Arial" w:hAnsi="Arial" w:cs="Arial"/>
          <w:sz w:val="19"/>
          <w:szCs w:val="19"/>
        </w:rPr>
        <w:t xml:space="preserve">If you have taken benefits from another pension plan, for example if you start drawing from a flexi-access drawdown, your AA may be reduced. This is known as the Money Purchase Annual Allowance, more details </w:t>
      </w:r>
      <w:hyperlink r:id="rId24" w:history="1">
        <w:r w:rsidRPr="00F905C9">
          <w:rPr>
            <w:rStyle w:val="Hyperlink"/>
            <w:rFonts w:ascii="Arial" w:eastAsia="Arial" w:hAnsi="Arial" w:cs="Arial"/>
            <w:sz w:val="19"/>
            <w:szCs w:val="19"/>
          </w:rPr>
          <w:t>here</w:t>
        </w:r>
      </w:hyperlink>
      <w:r w:rsidRPr="00F96F75">
        <w:rPr>
          <w:rFonts w:ascii="Arial" w:eastAsia="Arial" w:hAnsi="Arial" w:cs="Arial"/>
          <w:sz w:val="19"/>
          <w:szCs w:val="19"/>
        </w:rPr>
        <w:t xml:space="preserve">. </w:t>
      </w:r>
    </w:p>
    <w:p w14:paraId="049C0296" w14:textId="77777777" w:rsidR="00F96F75" w:rsidRPr="00F96F75" w:rsidRDefault="00F96F75" w:rsidP="00F96F75">
      <w:pPr>
        <w:spacing w:line="360" w:lineRule="auto"/>
        <w:rPr>
          <w:rFonts w:ascii="Arial" w:eastAsia="Arial" w:hAnsi="Arial" w:cs="Arial"/>
          <w:sz w:val="19"/>
          <w:szCs w:val="19"/>
        </w:rPr>
      </w:pPr>
    </w:p>
    <w:p w14:paraId="701BD6F5" w14:textId="7099356E" w:rsidR="00540380" w:rsidRDefault="00F96F75" w:rsidP="00325AC2">
      <w:pPr>
        <w:pStyle w:val="ListParagraph"/>
        <w:numPr>
          <w:ilvl w:val="0"/>
          <w:numId w:val="11"/>
        </w:numPr>
        <w:spacing w:line="360" w:lineRule="auto"/>
        <w:rPr>
          <w:rFonts w:ascii="Arial" w:eastAsia="Arial" w:hAnsi="Arial" w:cs="Arial"/>
          <w:sz w:val="19"/>
          <w:szCs w:val="19"/>
        </w:rPr>
      </w:pPr>
      <w:r w:rsidRPr="00F96F75">
        <w:rPr>
          <w:rFonts w:ascii="Arial" w:eastAsia="Arial" w:hAnsi="Arial" w:cs="Arial"/>
          <w:sz w:val="19"/>
          <w:szCs w:val="19"/>
        </w:rPr>
        <w:t xml:space="preserve">You may be able to minimise or remove any single year AA/TAA tax charge by making use of any unused AA/TAA you may have from the 3 </w:t>
      </w:r>
      <w:proofErr w:type="gramStart"/>
      <w:r w:rsidRPr="00F96F75">
        <w:rPr>
          <w:rFonts w:ascii="Arial" w:eastAsia="Arial" w:hAnsi="Arial" w:cs="Arial"/>
          <w:sz w:val="19"/>
          <w:szCs w:val="19"/>
        </w:rPr>
        <w:t>previous</w:t>
      </w:r>
      <w:proofErr w:type="gramEnd"/>
      <w:r w:rsidRPr="00F96F75">
        <w:rPr>
          <w:rFonts w:ascii="Arial" w:eastAsia="Arial" w:hAnsi="Arial" w:cs="Arial"/>
          <w:sz w:val="19"/>
          <w:szCs w:val="19"/>
        </w:rPr>
        <w:t xml:space="preserve"> Tax Years. This is calculated on a rolling basis (known as the </w:t>
      </w:r>
      <w:r w:rsidR="00F905C9">
        <w:rPr>
          <w:rFonts w:ascii="Arial" w:eastAsia="Arial" w:hAnsi="Arial" w:cs="Arial"/>
          <w:sz w:val="19"/>
          <w:szCs w:val="19"/>
        </w:rPr>
        <w:t>’</w:t>
      </w:r>
      <w:r w:rsidRPr="00F96F75">
        <w:rPr>
          <w:rFonts w:ascii="Arial" w:eastAsia="Arial" w:hAnsi="Arial" w:cs="Arial"/>
          <w:sz w:val="19"/>
          <w:szCs w:val="19"/>
        </w:rPr>
        <w:t>carry forward</w:t>
      </w:r>
      <w:r w:rsidR="00F905C9">
        <w:rPr>
          <w:rFonts w:ascii="Arial" w:eastAsia="Arial" w:hAnsi="Arial" w:cs="Arial"/>
          <w:sz w:val="19"/>
          <w:szCs w:val="19"/>
        </w:rPr>
        <w:t>’</w:t>
      </w:r>
      <w:r w:rsidRPr="00F96F75">
        <w:rPr>
          <w:rFonts w:ascii="Arial" w:eastAsia="Arial" w:hAnsi="Arial" w:cs="Arial"/>
          <w:sz w:val="19"/>
          <w:szCs w:val="19"/>
        </w:rPr>
        <w:t xml:space="preserve"> rule).</w:t>
      </w:r>
    </w:p>
    <w:p w14:paraId="7712641F" w14:textId="77777777" w:rsidR="000A5C36" w:rsidRPr="000A5C36" w:rsidRDefault="000A5C36" w:rsidP="000A5C36">
      <w:pPr>
        <w:pStyle w:val="ListParagraph"/>
        <w:rPr>
          <w:rFonts w:ascii="Arial" w:eastAsia="Arial" w:hAnsi="Arial" w:cs="Arial"/>
          <w:sz w:val="19"/>
          <w:szCs w:val="19"/>
        </w:rPr>
      </w:pPr>
    </w:p>
    <w:p w14:paraId="1797E17D" w14:textId="77777777" w:rsidR="000A5C36" w:rsidRPr="000A5C36" w:rsidRDefault="000A5C36" w:rsidP="000A5C36">
      <w:pPr>
        <w:spacing w:line="360" w:lineRule="auto"/>
        <w:rPr>
          <w:rFonts w:ascii="Arial" w:eastAsia="Arial" w:hAnsi="Arial" w:cs="Arial"/>
          <w:sz w:val="19"/>
          <w:szCs w:val="19"/>
        </w:rPr>
      </w:pPr>
      <w:r w:rsidRPr="000A5C36">
        <w:rPr>
          <w:rFonts w:ascii="Arial" w:eastAsia="Arial" w:hAnsi="Arial" w:cs="Arial"/>
          <w:sz w:val="19"/>
          <w:szCs w:val="19"/>
        </w:rPr>
        <w:t xml:space="preserve">Further details can be found on the </w:t>
      </w:r>
      <w:hyperlink r:id="rId25" w:history="1">
        <w:r w:rsidRPr="00F96F75">
          <w:rPr>
            <w:rStyle w:val="Hyperlink"/>
            <w:rFonts w:ascii="Arial" w:eastAsia="Arial" w:hAnsi="Arial" w:cs="Arial"/>
            <w:sz w:val="19"/>
            <w:szCs w:val="19"/>
          </w:rPr>
          <w:t>HMRC website</w:t>
        </w:r>
      </w:hyperlink>
      <w:r w:rsidRPr="00F96F75">
        <w:rPr>
          <w:rFonts w:ascii="Arial" w:eastAsia="Arial" w:hAnsi="Arial" w:cs="Arial"/>
          <w:sz w:val="19"/>
          <w:szCs w:val="19"/>
        </w:rPr>
        <w:t>.</w:t>
      </w:r>
    </w:p>
    <w:p w14:paraId="38B2455D" w14:textId="77777777" w:rsidR="000A5C36" w:rsidRPr="000A5C36" w:rsidRDefault="000A5C36" w:rsidP="000A5C36">
      <w:pPr>
        <w:spacing w:line="360" w:lineRule="auto"/>
        <w:rPr>
          <w:rFonts w:ascii="Arial" w:eastAsia="Arial" w:hAnsi="Arial" w:cs="Arial"/>
          <w:sz w:val="19"/>
          <w:szCs w:val="19"/>
        </w:rPr>
      </w:pPr>
    </w:p>
    <w:p w14:paraId="2A1BC92B" w14:textId="6135CD1D" w:rsidR="000A5C36" w:rsidRDefault="000A5C36" w:rsidP="000A5C36">
      <w:pPr>
        <w:spacing w:line="360" w:lineRule="auto"/>
        <w:rPr>
          <w:rFonts w:ascii="Arial" w:eastAsia="Arial" w:hAnsi="Arial" w:cs="Arial"/>
          <w:sz w:val="19"/>
          <w:szCs w:val="19"/>
        </w:rPr>
      </w:pPr>
      <w:r w:rsidRPr="000A5C36">
        <w:rPr>
          <w:rFonts w:ascii="Arial" w:eastAsia="Arial" w:hAnsi="Arial" w:cs="Arial"/>
          <w:sz w:val="19"/>
          <w:szCs w:val="19"/>
        </w:rPr>
        <w:t xml:space="preserve">If you exceed the AA/TAA despite the use of the </w:t>
      </w:r>
      <w:r w:rsidR="00F905C9">
        <w:rPr>
          <w:rFonts w:ascii="Arial" w:eastAsia="Arial" w:hAnsi="Arial" w:cs="Arial"/>
          <w:sz w:val="19"/>
          <w:szCs w:val="19"/>
        </w:rPr>
        <w:t>’</w:t>
      </w:r>
      <w:r w:rsidRPr="000A5C36">
        <w:rPr>
          <w:rFonts w:ascii="Arial" w:eastAsia="Arial" w:hAnsi="Arial" w:cs="Arial"/>
          <w:sz w:val="19"/>
          <w:szCs w:val="19"/>
        </w:rPr>
        <w:t>carry forward</w:t>
      </w:r>
      <w:r w:rsidR="00F905C9">
        <w:rPr>
          <w:rFonts w:ascii="Arial" w:eastAsia="Arial" w:hAnsi="Arial" w:cs="Arial"/>
          <w:sz w:val="19"/>
          <w:szCs w:val="19"/>
        </w:rPr>
        <w:t>’</w:t>
      </w:r>
      <w:r w:rsidRPr="000A5C36">
        <w:rPr>
          <w:rFonts w:ascii="Arial" w:eastAsia="Arial" w:hAnsi="Arial" w:cs="Arial"/>
          <w:sz w:val="19"/>
          <w:szCs w:val="19"/>
        </w:rPr>
        <w:t xml:space="preserve"> rule, you will be subject to income tax on the excess at your marginal tax rate, thus removing tax relief on the excess amount.</w:t>
      </w:r>
    </w:p>
    <w:p w14:paraId="07013BEF" w14:textId="77777777" w:rsidR="002E3BDE" w:rsidRDefault="002E3BDE" w:rsidP="000A5C36">
      <w:pPr>
        <w:spacing w:line="360" w:lineRule="auto"/>
        <w:rPr>
          <w:rFonts w:ascii="Arial" w:eastAsia="Arial" w:hAnsi="Arial" w:cs="Arial"/>
          <w:sz w:val="19"/>
          <w:szCs w:val="19"/>
        </w:rPr>
      </w:pPr>
    </w:p>
    <w:p w14:paraId="1CF0817C" w14:textId="2A0B4414" w:rsidR="002E3BDE" w:rsidRDefault="00AD4EEA" w:rsidP="000A5C36">
      <w:pPr>
        <w:spacing w:line="360" w:lineRule="auto"/>
        <w:rPr>
          <w:rFonts w:ascii="Arial" w:eastAsia="Arial" w:hAnsi="Arial" w:cs="Arial"/>
          <w:b/>
          <w:sz w:val="19"/>
          <w:szCs w:val="19"/>
        </w:rPr>
      </w:pPr>
      <w:r w:rsidRPr="00AD4EEA">
        <w:rPr>
          <w:rFonts w:ascii="Arial" w:eastAsia="Arial" w:hAnsi="Arial" w:cs="Arial"/>
          <w:b/>
          <w:sz w:val="19"/>
          <w:szCs w:val="19"/>
        </w:rPr>
        <w:t>Lump Sum Allowance (LSA) and Lump Sum and Death Benefit Allowance (LSDBA)</w:t>
      </w:r>
    </w:p>
    <w:p w14:paraId="6B2AEDEC" w14:textId="77777777" w:rsidR="008F2300" w:rsidRDefault="008F2300" w:rsidP="000A5C36">
      <w:pPr>
        <w:spacing w:line="360" w:lineRule="auto"/>
        <w:rPr>
          <w:rFonts w:ascii="Arial" w:eastAsia="Arial" w:hAnsi="Arial" w:cs="Arial"/>
          <w:sz w:val="19"/>
          <w:szCs w:val="19"/>
        </w:rPr>
      </w:pPr>
    </w:p>
    <w:p w14:paraId="785E041E" w14:textId="77777777" w:rsidR="00AD4EEA" w:rsidRPr="00AD4EEA" w:rsidRDefault="00AD4EEA" w:rsidP="00AD4EEA">
      <w:pPr>
        <w:spacing w:line="360" w:lineRule="auto"/>
        <w:rPr>
          <w:rFonts w:ascii="Arial" w:eastAsia="Arial" w:hAnsi="Arial" w:cs="Arial"/>
          <w:sz w:val="19"/>
          <w:szCs w:val="19"/>
        </w:rPr>
      </w:pPr>
      <w:r w:rsidRPr="00AD4EEA">
        <w:rPr>
          <w:rFonts w:ascii="Arial" w:eastAsia="Arial" w:hAnsi="Arial" w:cs="Arial"/>
          <w:sz w:val="19"/>
          <w:szCs w:val="19"/>
        </w:rPr>
        <w:t xml:space="preserve">The LSA is set at £268,275* and it is the </w:t>
      </w:r>
      <w:proofErr w:type="gramStart"/>
      <w:r w:rsidRPr="00AD4EEA">
        <w:rPr>
          <w:rFonts w:ascii="Arial" w:eastAsia="Arial" w:hAnsi="Arial" w:cs="Arial"/>
          <w:sz w:val="19"/>
          <w:szCs w:val="19"/>
        </w:rPr>
        <w:t>maximum</w:t>
      </w:r>
      <w:proofErr w:type="gramEnd"/>
      <w:r w:rsidRPr="00AD4EEA">
        <w:rPr>
          <w:rFonts w:ascii="Arial" w:eastAsia="Arial" w:hAnsi="Arial" w:cs="Arial"/>
          <w:sz w:val="19"/>
          <w:szCs w:val="19"/>
        </w:rPr>
        <w:t xml:space="preserve"> amount of tax-free cash you can receive from all </w:t>
      </w:r>
    </w:p>
    <w:p w14:paraId="49D0F366" w14:textId="77777777" w:rsidR="00AD4EEA" w:rsidRPr="00AD4EEA" w:rsidRDefault="00AD4EEA" w:rsidP="00AD4EEA">
      <w:pPr>
        <w:spacing w:line="360" w:lineRule="auto"/>
        <w:rPr>
          <w:rFonts w:ascii="Arial" w:eastAsia="Arial" w:hAnsi="Arial" w:cs="Arial"/>
          <w:sz w:val="19"/>
          <w:szCs w:val="19"/>
        </w:rPr>
      </w:pPr>
      <w:r w:rsidRPr="00AD4EEA">
        <w:rPr>
          <w:rFonts w:ascii="Arial" w:eastAsia="Arial" w:hAnsi="Arial" w:cs="Arial"/>
          <w:sz w:val="19"/>
          <w:szCs w:val="19"/>
        </w:rPr>
        <w:t xml:space="preserve">your pension arrangements. When accessing each pension </w:t>
      </w:r>
      <w:proofErr w:type="gramStart"/>
      <w:r w:rsidRPr="00AD4EEA">
        <w:rPr>
          <w:rFonts w:ascii="Arial" w:eastAsia="Arial" w:hAnsi="Arial" w:cs="Arial"/>
          <w:sz w:val="19"/>
          <w:szCs w:val="19"/>
        </w:rPr>
        <w:t>arrangement</w:t>
      </w:r>
      <w:proofErr w:type="gramEnd"/>
      <w:r w:rsidRPr="00AD4EEA">
        <w:rPr>
          <w:rFonts w:ascii="Arial" w:eastAsia="Arial" w:hAnsi="Arial" w:cs="Arial"/>
          <w:sz w:val="19"/>
          <w:szCs w:val="19"/>
        </w:rPr>
        <w:t xml:space="preserve"> you are also limited in taking </w:t>
      </w:r>
    </w:p>
    <w:p w14:paraId="70167DAC" w14:textId="77777777" w:rsidR="00AD4EEA" w:rsidRDefault="00AD4EEA" w:rsidP="00AD4EEA">
      <w:pPr>
        <w:spacing w:line="360" w:lineRule="auto"/>
        <w:rPr>
          <w:rFonts w:ascii="Arial" w:eastAsia="Arial" w:hAnsi="Arial" w:cs="Arial"/>
          <w:sz w:val="19"/>
          <w:szCs w:val="19"/>
        </w:rPr>
      </w:pPr>
      <w:r w:rsidRPr="00AD4EEA">
        <w:rPr>
          <w:rFonts w:ascii="Arial" w:eastAsia="Arial" w:hAnsi="Arial" w:cs="Arial"/>
          <w:sz w:val="19"/>
          <w:szCs w:val="19"/>
        </w:rPr>
        <w:t>tax free cash to broadly 25% of the value of the benefits you are taking.</w:t>
      </w:r>
    </w:p>
    <w:p w14:paraId="6BBC4C46" w14:textId="77777777" w:rsidR="00AD4EEA" w:rsidRPr="00AD4EEA" w:rsidRDefault="00AD4EEA" w:rsidP="00AD4EEA">
      <w:pPr>
        <w:spacing w:line="360" w:lineRule="auto"/>
        <w:rPr>
          <w:rFonts w:ascii="Arial" w:eastAsia="Arial" w:hAnsi="Arial" w:cs="Arial"/>
          <w:sz w:val="19"/>
          <w:szCs w:val="19"/>
        </w:rPr>
      </w:pPr>
    </w:p>
    <w:p w14:paraId="29E025B9" w14:textId="77777777" w:rsidR="00AD4EEA" w:rsidRPr="00AD4EEA" w:rsidRDefault="00AD4EEA" w:rsidP="00AD4EEA">
      <w:pPr>
        <w:spacing w:line="360" w:lineRule="auto"/>
        <w:rPr>
          <w:rFonts w:ascii="Arial" w:eastAsia="Arial" w:hAnsi="Arial" w:cs="Arial"/>
          <w:sz w:val="19"/>
          <w:szCs w:val="19"/>
        </w:rPr>
      </w:pPr>
      <w:r w:rsidRPr="00AD4EEA">
        <w:rPr>
          <w:rFonts w:ascii="Arial" w:eastAsia="Arial" w:hAnsi="Arial" w:cs="Arial"/>
          <w:sz w:val="19"/>
          <w:szCs w:val="19"/>
        </w:rPr>
        <w:t xml:space="preserve">The LSDBA is set at £1,073,100* and it is the total amount of the tax-free part of lump sums and lump </w:t>
      </w:r>
    </w:p>
    <w:p w14:paraId="1713F5F6" w14:textId="77777777" w:rsidR="00AD4EEA" w:rsidRPr="00AD4EEA" w:rsidRDefault="00AD4EEA" w:rsidP="00AD4EEA">
      <w:pPr>
        <w:spacing w:line="360" w:lineRule="auto"/>
        <w:rPr>
          <w:rFonts w:ascii="Arial" w:eastAsia="Arial" w:hAnsi="Arial" w:cs="Arial"/>
          <w:sz w:val="19"/>
          <w:szCs w:val="19"/>
        </w:rPr>
      </w:pPr>
      <w:r w:rsidRPr="00AD4EEA">
        <w:rPr>
          <w:rFonts w:ascii="Arial" w:eastAsia="Arial" w:hAnsi="Arial" w:cs="Arial"/>
          <w:sz w:val="19"/>
          <w:szCs w:val="19"/>
        </w:rPr>
        <w:t xml:space="preserve">sum death benefits payable to and in respect of a member. This following lump sums are tested against </w:t>
      </w:r>
    </w:p>
    <w:p w14:paraId="73CFAA57" w14:textId="77777777" w:rsidR="00AD4EEA" w:rsidRPr="00AD4EEA" w:rsidRDefault="00AD4EEA" w:rsidP="00AD4EEA">
      <w:pPr>
        <w:spacing w:line="360" w:lineRule="auto"/>
        <w:rPr>
          <w:rFonts w:ascii="Arial" w:eastAsia="Arial" w:hAnsi="Arial" w:cs="Arial"/>
          <w:sz w:val="19"/>
          <w:szCs w:val="19"/>
        </w:rPr>
      </w:pPr>
      <w:r w:rsidRPr="00AD4EEA">
        <w:rPr>
          <w:rFonts w:ascii="Arial" w:eastAsia="Arial" w:hAnsi="Arial" w:cs="Arial"/>
          <w:sz w:val="19"/>
          <w:szCs w:val="19"/>
        </w:rPr>
        <w:t xml:space="preserve">the LSDBA: pension commencement lump sums, the tax-free element of an uncrystallised funds </w:t>
      </w:r>
    </w:p>
    <w:p w14:paraId="00C6D2DB" w14:textId="77777777" w:rsidR="00AD4EEA" w:rsidRPr="00AD4EEA" w:rsidRDefault="00AD4EEA" w:rsidP="00AD4EEA">
      <w:pPr>
        <w:spacing w:line="360" w:lineRule="auto"/>
        <w:rPr>
          <w:rFonts w:ascii="Arial" w:eastAsia="Arial" w:hAnsi="Arial" w:cs="Arial"/>
          <w:sz w:val="19"/>
          <w:szCs w:val="19"/>
        </w:rPr>
      </w:pPr>
      <w:r w:rsidRPr="00AD4EEA">
        <w:rPr>
          <w:rFonts w:ascii="Arial" w:eastAsia="Arial" w:hAnsi="Arial" w:cs="Arial"/>
          <w:sz w:val="19"/>
          <w:szCs w:val="19"/>
        </w:rPr>
        <w:t xml:space="preserve">pension lump sum and that of a serious ill-health lump sum and the tax-free element of any authorised </w:t>
      </w:r>
    </w:p>
    <w:p w14:paraId="6693C9CA" w14:textId="77777777" w:rsidR="00AD4EEA" w:rsidRDefault="00AD4EEA" w:rsidP="00AD4EEA">
      <w:pPr>
        <w:spacing w:line="360" w:lineRule="auto"/>
        <w:rPr>
          <w:rFonts w:ascii="Arial" w:eastAsia="Arial" w:hAnsi="Arial" w:cs="Arial"/>
          <w:sz w:val="19"/>
          <w:szCs w:val="19"/>
        </w:rPr>
      </w:pPr>
      <w:r w:rsidRPr="00AD4EEA">
        <w:rPr>
          <w:rFonts w:ascii="Arial" w:eastAsia="Arial" w:hAnsi="Arial" w:cs="Arial"/>
          <w:sz w:val="19"/>
          <w:szCs w:val="19"/>
        </w:rPr>
        <w:t>lump sum death benefit.</w:t>
      </w:r>
    </w:p>
    <w:p w14:paraId="77B50EAD" w14:textId="77777777" w:rsidR="00AD4EEA" w:rsidRPr="00AD4EEA" w:rsidRDefault="00AD4EEA" w:rsidP="00AD4EEA">
      <w:pPr>
        <w:spacing w:line="360" w:lineRule="auto"/>
        <w:rPr>
          <w:rFonts w:ascii="Arial" w:eastAsia="Arial" w:hAnsi="Arial" w:cs="Arial"/>
          <w:sz w:val="19"/>
          <w:szCs w:val="19"/>
        </w:rPr>
      </w:pPr>
    </w:p>
    <w:p w14:paraId="7D31D70E" w14:textId="46DC9A1D" w:rsidR="00AD4EEA" w:rsidRDefault="00AD4EEA" w:rsidP="00AD4EEA">
      <w:pPr>
        <w:spacing w:line="360" w:lineRule="auto"/>
        <w:rPr>
          <w:rFonts w:ascii="Arial" w:eastAsia="Arial" w:hAnsi="Arial" w:cs="Arial"/>
          <w:sz w:val="19"/>
          <w:szCs w:val="19"/>
        </w:rPr>
      </w:pPr>
      <w:r w:rsidRPr="00AD4EEA">
        <w:rPr>
          <w:rFonts w:ascii="Arial" w:eastAsia="Arial" w:hAnsi="Arial" w:cs="Arial"/>
          <w:sz w:val="19"/>
          <w:szCs w:val="19"/>
        </w:rPr>
        <w:t>If the LSA or LSDBA are exceeded, then the recipient of the lump sum will pay income tax at their</w:t>
      </w:r>
      <w:r>
        <w:rPr>
          <w:rFonts w:ascii="Arial" w:eastAsia="Arial" w:hAnsi="Arial" w:cs="Arial"/>
          <w:sz w:val="19"/>
          <w:szCs w:val="19"/>
        </w:rPr>
        <w:t xml:space="preserve"> </w:t>
      </w:r>
      <w:r w:rsidRPr="00AD4EEA">
        <w:rPr>
          <w:rFonts w:ascii="Arial" w:eastAsia="Arial" w:hAnsi="Arial" w:cs="Arial"/>
          <w:sz w:val="19"/>
          <w:szCs w:val="19"/>
        </w:rPr>
        <w:t>marginal tax rate on the amount above the allowances.</w:t>
      </w:r>
    </w:p>
    <w:p w14:paraId="64E04784" w14:textId="77777777" w:rsidR="00AD4EEA" w:rsidRPr="00AD4EEA" w:rsidRDefault="00AD4EEA" w:rsidP="00AD4EEA">
      <w:pPr>
        <w:spacing w:line="360" w:lineRule="auto"/>
        <w:rPr>
          <w:rFonts w:ascii="Arial" w:eastAsia="Arial" w:hAnsi="Arial" w:cs="Arial"/>
          <w:sz w:val="19"/>
          <w:szCs w:val="19"/>
        </w:rPr>
      </w:pPr>
    </w:p>
    <w:p w14:paraId="056C1974" w14:textId="56BB72C0" w:rsidR="002E3BDE" w:rsidRPr="002E3BDE" w:rsidRDefault="00AD4EEA" w:rsidP="00D61996">
      <w:pPr>
        <w:spacing w:line="360" w:lineRule="auto"/>
        <w:rPr>
          <w:rFonts w:ascii="Arial" w:eastAsia="Arial" w:hAnsi="Arial" w:cs="Arial"/>
          <w:sz w:val="19"/>
          <w:szCs w:val="19"/>
        </w:rPr>
      </w:pPr>
      <w:r w:rsidRPr="00AD4EEA">
        <w:rPr>
          <w:rFonts w:ascii="Arial" w:eastAsia="Arial" w:hAnsi="Arial" w:cs="Arial"/>
          <w:sz w:val="19"/>
          <w:szCs w:val="19"/>
        </w:rPr>
        <w:t xml:space="preserve">*Members with Lifetime Allowance </w:t>
      </w:r>
      <w:r w:rsidR="009A3696">
        <w:rPr>
          <w:rFonts w:ascii="Arial" w:eastAsia="Arial" w:hAnsi="Arial" w:cs="Arial"/>
          <w:sz w:val="19"/>
          <w:szCs w:val="19"/>
        </w:rPr>
        <w:t xml:space="preserve">(LTA) </w:t>
      </w:r>
      <w:r w:rsidRPr="00AD4EEA">
        <w:rPr>
          <w:rFonts w:ascii="Arial" w:eastAsia="Arial" w:hAnsi="Arial" w:cs="Arial"/>
          <w:sz w:val="19"/>
          <w:szCs w:val="19"/>
        </w:rPr>
        <w:t xml:space="preserve">protections will have a LSA and LSDBA based on their protected </w:t>
      </w:r>
      <w:r w:rsidR="009A3696" w:rsidRPr="009A3696">
        <w:rPr>
          <w:rFonts w:ascii="Arial" w:eastAsia="Arial" w:hAnsi="Arial" w:cs="Arial"/>
          <w:sz w:val="19"/>
          <w:szCs w:val="19"/>
        </w:rPr>
        <w:t>LTA. Members may have a higher LTA because they have previously applied for protection. To check which, if any, you have please visit your HMRC account -</w:t>
      </w:r>
      <w:r w:rsidR="00D61996" w:rsidRPr="00D61996">
        <w:t xml:space="preserve"> </w:t>
      </w:r>
      <w:hyperlink r:id="rId26" w:history="1">
        <w:r w:rsidR="00D61996" w:rsidRPr="00D61996">
          <w:rPr>
            <w:rStyle w:val="Hyperlink"/>
            <w:rFonts w:ascii="Arial" w:eastAsia="Arial" w:hAnsi="Arial" w:cs="Arial"/>
            <w:sz w:val="19"/>
            <w:szCs w:val="19"/>
          </w:rPr>
          <w:t>Check the protected allowances on your pension savings - GOV.UK</w:t>
        </w:r>
      </w:hyperlink>
    </w:p>
    <w:p w14:paraId="2D593ABE" w14:textId="77777777" w:rsidR="005408C2" w:rsidRPr="005408C2" w:rsidRDefault="005408C2" w:rsidP="005408C2">
      <w:pPr>
        <w:keepLines/>
        <w:spacing w:line="360" w:lineRule="auto"/>
        <w:rPr>
          <w:rFonts w:ascii="Arial" w:eastAsia="Arial" w:hAnsi="Arial" w:cs="Arial"/>
          <w:sz w:val="19"/>
          <w:szCs w:val="19"/>
        </w:rPr>
      </w:pPr>
    </w:p>
    <w:p w14:paraId="22F80FAE" w14:textId="77777777" w:rsidR="000B60E2" w:rsidRPr="000B60E2" w:rsidRDefault="000B60E2" w:rsidP="000B60E2">
      <w:pPr>
        <w:keepLines/>
        <w:spacing w:line="360" w:lineRule="auto"/>
        <w:rPr>
          <w:rFonts w:ascii="Arial" w:eastAsia="Arial" w:hAnsi="Arial" w:cs="Arial"/>
          <w:sz w:val="19"/>
          <w:szCs w:val="19"/>
        </w:rPr>
      </w:pPr>
    </w:p>
    <w:p w14:paraId="217E3F62" w14:textId="77777777" w:rsidR="000B60E2" w:rsidRDefault="000B60E2" w:rsidP="000B60E2">
      <w:pPr>
        <w:keepLines/>
        <w:spacing w:line="360" w:lineRule="auto"/>
        <w:rPr>
          <w:rFonts w:ascii="Arial" w:eastAsia="Arial" w:hAnsi="Arial" w:cs="Arial"/>
          <w:sz w:val="19"/>
          <w:szCs w:val="19"/>
        </w:rPr>
      </w:pPr>
      <w:r w:rsidRPr="000B60E2">
        <w:rPr>
          <w:rFonts w:ascii="Arial" w:eastAsia="Arial" w:hAnsi="Arial" w:cs="Arial"/>
          <w:b/>
          <w:sz w:val="19"/>
          <w:szCs w:val="19"/>
        </w:rPr>
        <w:t>NOTE</w:t>
      </w:r>
      <w:r>
        <w:rPr>
          <w:rFonts w:ascii="Arial" w:eastAsia="Arial" w:hAnsi="Arial" w:cs="Arial"/>
          <w:b/>
          <w:sz w:val="19"/>
          <w:szCs w:val="19"/>
        </w:rPr>
        <w:t xml:space="preserve">: </w:t>
      </w:r>
      <w:r w:rsidRPr="000B60E2">
        <w:rPr>
          <w:rFonts w:ascii="Arial" w:eastAsia="Arial" w:hAnsi="Arial" w:cs="Arial"/>
          <w:b/>
          <w:sz w:val="19"/>
          <w:szCs w:val="19"/>
        </w:rPr>
        <w:t xml:space="preserve">Specific tax considerations </w:t>
      </w:r>
      <w:proofErr w:type="gramStart"/>
      <w:r w:rsidRPr="000B60E2">
        <w:rPr>
          <w:rFonts w:ascii="Arial" w:eastAsia="Arial" w:hAnsi="Arial" w:cs="Arial"/>
          <w:b/>
          <w:sz w:val="19"/>
          <w:szCs w:val="19"/>
        </w:rPr>
        <w:t>in the event of</w:t>
      </w:r>
      <w:proofErr w:type="gramEnd"/>
      <w:r w:rsidRPr="000B60E2">
        <w:rPr>
          <w:rFonts w:ascii="Arial" w:eastAsia="Arial" w:hAnsi="Arial" w:cs="Arial"/>
          <w:b/>
          <w:sz w:val="19"/>
          <w:szCs w:val="19"/>
        </w:rPr>
        <w:t xml:space="preserve"> company severance arrangements applying to active members only:</w:t>
      </w:r>
    </w:p>
    <w:p w14:paraId="03525CC9" w14:textId="77777777" w:rsidR="000B60E2" w:rsidRPr="000B60E2" w:rsidRDefault="000B60E2" w:rsidP="000B60E2">
      <w:pPr>
        <w:keepLines/>
        <w:spacing w:line="360" w:lineRule="auto"/>
        <w:rPr>
          <w:rFonts w:ascii="Arial" w:eastAsia="Arial" w:hAnsi="Arial" w:cs="Arial"/>
          <w:b/>
          <w:sz w:val="19"/>
          <w:szCs w:val="19"/>
        </w:rPr>
      </w:pPr>
    </w:p>
    <w:p w14:paraId="09BE37C1" w14:textId="77777777" w:rsidR="000B60E2" w:rsidRPr="000B60E2" w:rsidRDefault="000B60E2" w:rsidP="000B60E2">
      <w:pPr>
        <w:pStyle w:val="ListParagraph"/>
        <w:keepLines/>
        <w:numPr>
          <w:ilvl w:val="0"/>
          <w:numId w:val="13"/>
        </w:numPr>
        <w:spacing w:line="360" w:lineRule="auto"/>
        <w:rPr>
          <w:rFonts w:ascii="Arial" w:eastAsia="Arial" w:hAnsi="Arial" w:cs="Arial"/>
          <w:sz w:val="19"/>
          <w:szCs w:val="19"/>
        </w:rPr>
      </w:pPr>
      <w:r w:rsidRPr="000B60E2">
        <w:rPr>
          <w:rFonts w:ascii="Arial" w:eastAsia="Arial" w:hAnsi="Arial" w:cs="Arial"/>
          <w:sz w:val="19"/>
          <w:szCs w:val="19"/>
        </w:rPr>
        <w:t xml:space="preserve">If you become entitled to a redundancy payment because of severance, the first £30,000 of such payment would usually be paid free of tax, irrespective of any pensions related tax free lump sum. </w:t>
      </w:r>
    </w:p>
    <w:p w14:paraId="616DAB73" w14:textId="77777777" w:rsidR="000B60E2" w:rsidRPr="000B60E2" w:rsidRDefault="000B60E2" w:rsidP="000B60E2">
      <w:pPr>
        <w:keepLines/>
        <w:spacing w:line="360" w:lineRule="auto"/>
        <w:rPr>
          <w:rFonts w:ascii="Arial" w:eastAsia="Arial" w:hAnsi="Arial" w:cs="Arial"/>
          <w:sz w:val="19"/>
          <w:szCs w:val="19"/>
        </w:rPr>
      </w:pPr>
    </w:p>
    <w:p w14:paraId="47573E6C" w14:textId="77777777" w:rsidR="000B60E2" w:rsidRDefault="000B60E2" w:rsidP="000B60E2">
      <w:pPr>
        <w:pStyle w:val="ListParagraph"/>
        <w:keepLines/>
        <w:numPr>
          <w:ilvl w:val="0"/>
          <w:numId w:val="13"/>
        </w:numPr>
        <w:spacing w:line="360" w:lineRule="auto"/>
        <w:rPr>
          <w:rFonts w:ascii="Arial" w:eastAsia="Arial" w:hAnsi="Arial" w:cs="Arial"/>
          <w:sz w:val="19"/>
          <w:szCs w:val="19"/>
        </w:rPr>
      </w:pPr>
      <w:r w:rsidRPr="000B60E2">
        <w:rPr>
          <w:rFonts w:ascii="Arial" w:eastAsia="Arial" w:hAnsi="Arial" w:cs="Arial"/>
          <w:sz w:val="19"/>
          <w:szCs w:val="19"/>
        </w:rPr>
        <w:t xml:space="preserve">If </w:t>
      </w:r>
      <w:proofErr w:type="gramStart"/>
      <w:r w:rsidRPr="000B60E2">
        <w:rPr>
          <w:rFonts w:ascii="Arial" w:eastAsia="Arial" w:hAnsi="Arial" w:cs="Arial"/>
          <w:sz w:val="19"/>
          <w:szCs w:val="19"/>
        </w:rPr>
        <w:t>however</w:t>
      </w:r>
      <w:proofErr w:type="gramEnd"/>
      <w:r w:rsidRPr="000B60E2">
        <w:rPr>
          <w:rFonts w:ascii="Arial" w:eastAsia="Arial" w:hAnsi="Arial" w:cs="Arial"/>
          <w:sz w:val="19"/>
          <w:szCs w:val="19"/>
        </w:rPr>
        <w:t xml:space="preserve"> your severance payment exceeds £30,000 it may be possible to opt for a lower redundancy payment by exchanging some or all for enhanced </w:t>
      </w:r>
      <w:proofErr w:type="gramStart"/>
      <w:r w:rsidRPr="000B60E2">
        <w:rPr>
          <w:rFonts w:ascii="Arial" w:eastAsia="Arial" w:hAnsi="Arial" w:cs="Arial"/>
          <w:sz w:val="19"/>
          <w:szCs w:val="19"/>
        </w:rPr>
        <w:t>tax free</w:t>
      </w:r>
      <w:proofErr w:type="gramEnd"/>
      <w:r w:rsidRPr="000B60E2">
        <w:rPr>
          <w:rFonts w:ascii="Arial" w:eastAsia="Arial" w:hAnsi="Arial" w:cs="Arial"/>
          <w:sz w:val="19"/>
          <w:szCs w:val="19"/>
        </w:rPr>
        <w:t xml:space="preserve"> lump sum. In this event, the relevant Employer will </w:t>
      </w:r>
      <w:proofErr w:type="gramStart"/>
      <w:r w:rsidRPr="000B60E2">
        <w:rPr>
          <w:rFonts w:ascii="Arial" w:eastAsia="Arial" w:hAnsi="Arial" w:cs="Arial"/>
          <w:sz w:val="19"/>
          <w:szCs w:val="19"/>
        </w:rPr>
        <w:t>make a contribution</w:t>
      </w:r>
      <w:proofErr w:type="gramEnd"/>
      <w:r w:rsidRPr="000B60E2">
        <w:rPr>
          <w:rFonts w:ascii="Arial" w:eastAsia="Arial" w:hAnsi="Arial" w:cs="Arial"/>
          <w:sz w:val="19"/>
          <w:szCs w:val="19"/>
        </w:rPr>
        <w:t xml:space="preserve"> to the Scheme equivalent to the redundancy payment reduction, </w:t>
      </w:r>
      <w:proofErr w:type="gramStart"/>
      <w:r w:rsidRPr="000B60E2">
        <w:rPr>
          <w:rFonts w:ascii="Arial" w:eastAsia="Arial" w:hAnsi="Arial" w:cs="Arial"/>
          <w:sz w:val="19"/>
          <w:szCs w:val="19"/>
        </w:rPr>
        <w:t>in order to</w:t>
      </w:r>
      <w:proofErr w:type="gramEnd"/>
      <w:r w:rsidRPr="000B60E2">
        <w:rPr>
          <w:rFonts w:ascii="Arial" w:eastAsia="Arial" w:hAnsi="Arial" w:cs="Arial"/>
          <w:sz w:val="19"/>
          <w:szCs w:val="19"/>
        </w:rPr>
        <w:t xml:space="preserve"> enable you to enhance your TFLS. In these circumstances, this contribution will need to be included in the relevant PIA for that Tax Year and therefore will be tested against the AA and LTA</w:t>
      </w:r>
    </w:p>
    <w:p w14:paraId="7902961D" w14:textId="77777777" w:rsidR="008D1816" w:rsidRPr="008D1816" w:rsidRDefault="008D1816" w:rsidP="008D1816">
      <w:pPr>
        <w:pStyle w:val="ListParagraph"/>
        <w:rPr>
          <w:rFonts w:ascii="Arial" w:eastAsia="Arial" w:hAnsi="Arial" w:cs="Arial"/>
          <w:sz w:val="19"/>
          <w:szCs w:val="19"/>
        </w:rPr>
      </w:pPr>
    </w:p>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89"/>
      </w:tblGrid>
      <w:tr w:rsidR="008D1816" w14:paraId="587FCB83" w14:textId="77777777" w:rsidTr="005C0A1B">
        <w:tc>
          <w:tcPr>
            <w:tcW w:w="8789" w:type="dxa"/>
          </w:tcPr>
          <w:p w14:paraId="7345D16A" w14:textId="77777777" w:rsidR="008D1816" w:rsidRPr="001F0327" w:rsidRDefault="008D1816" w:rsidP="008D1816">
            <w:pPr>
              <w:pStyle w:val="Heading1"/>
              <w:numPr>
                <w:ilvl w:val="0"/>
                <w:numId w:val="7"/>
              </w:numPr>
            </w:pPr>
            <w:bookmarkStart w:id="5" w:name="_Toc124415220"/>
            <w:r>
              <w:rPr>
                <w:rStyle w:val="Heading32"/>
                <w:sz w:val="36"/>
                <w:szCs w:val="36"/>
              </w:rPr>
              <w:t>What you need to do to start paying AVCs</w:t>
            </w:r>
            <w:bookmarkEnd w:id="5"/>
          </w:p>
        </w:tc>
      </w:tr>
      <w:tr w:rsidR="008D1816" w14:paraId="15EDB6C5" w14:textId="77777777" w:rsidTr="005C0A1B">
        <w:trPr>
          <w:trHeight w:hRule="exact" w:val="57"/>
        </w:trPr>
        <w:tc>
          <w:tcPr>
            <w:tcW w:w="8789" w:type="dxa"/>
            <w:shd w:val="clear" w:color="FDBF2D" w:fill="3B3589"/>
          </w:tcPr>
          <w:p w14:paraId="39AF521B" w14:textId="77777777" w:rsidR="008D1816" w:rsidRDefault="008D1816" w:rsidP="005C0A1B">
            <w:pPr>
              <w:rPr>
                <w:rFonts w:ascii="Arial" w:hAnsi="Arial" w:cs="Arial"/>
                <w:b/>
                <w:color w:val="414956"/>
              </w:rPr>
            </w:pPr>
          </w:p>
        </w:tc>
      </w:tr>
      <w:tr w:rsidR="008D1816" w14:paraId="3F1C4FD3" w14:textId="77777777" w:rsidTr="005C0A1B">
        <w:trPr>
          <w:trHeight w:hRule="exact" w:val="1701"/>
        </w:trPr>
        <w:tc>
          <w:tcPr>
            <w:tcW w:w="8789" w:type="dxa"/>
            <w:tcBorders>
              <w:bottom w:val="single" w:sz="4" w:space="0" w:color="auto"/>
            </w:tcBorders>
            <w:shd w:val="clear" w:color="FDBF2D" w:fill="3B3589"/>
          </w:tcPr>
          <w:p w14:paraId="5B8958B0" w14:textId="77777777" w:rsidR="008D1816" w:rsidRDefault="008D1816" w:rsidP="005C0A1B">
            <w:pPr>
              <w:ind w:left="-170"/>
              <w:rPr>
                <w:rFonts w:ascii="Arial" w:hAnsi="Arial" w:cs="Arial"/>
                <w:b/>
                <w:color w:val="414956"/>
              </w:rPr>
            </w:pPr>
            <w:r>
              <w:rPr>
                <w:rFonts w:ascii="Arial" w:hAnsi="Arial" w:cs="Arial"/>
                <w:b/>
                <w:noProof/>
                <w:color w:val="414956"/>
                <w:lang w:bidi="ar-SA"/>
              </w:rPr>
              <w:drawing>
                <wp:inline distT="0" distB="0" distL="0" distR="0" wp14:anchorId="69AA94B5" wp14:editId="5017C3E3">
                  <wp:extent cx="5700413" cy="106785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gnox member guide_header images_sky.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00413" cy="1067854"/>
                          </a:xfrm>
                          <a:prstGeom prst="rect">
                            <a:avLst/>
                          </a:prstGeom>
                        </pic:spPr>
                      </pic:pic>
                    </a:graphicData>
                  </a:graphic>
                </wp:inline>
              </w:drawing>
            </w:r>
          </w:p>
        </w:tc>
      </w:tr>
    </w:tbl>
    <w:p w14:paraId="3C2F1D1B" w14:textId="77777777" w:rsidR="008D1816" w:rsidRPr="008D1816" w:rsidRDefault="008D1816" w:rsidP="008D1816">
      <w:pPr>
        <w:keepLines/>
        <w:spacing w:line="360" w:lineRule="auto"/>
        <w:rPr>
          <w:rFonts w:ascii="Arial" w:eastAsia="Arial" w:hAnsi="Arial" w:cs="Arial"/>
          <w:sz w:val="19"/>
          <w:szCs w:val="19"/>
        </w:rPr>
      </w:pPr>
    </w:p>
    <w:p w14:paraId="5D55D828" w14:textId="77777777" w:rsidR="009A1C70" w:rsidRDefault="009A1C70" w:rsidP="00B00409">
      <w:pPr>
        <w:rPr>
          <w:rFonts w:eastAsia="Arial"/>
        </w:rPr>
      </w:pPr>
    </w:p>
    <w:p w14:paraId="110F9996" w14:textId="77777777" w:rsidR="00584636" w:rsidRPr="00584636" w:rsidRDefault="00584636" w:rsidP="00584636">
      <w:pPr>
        <w:spacing w:line="360" w:lineRule="auto"/>
        <w:rPr>
          <w:rFonts w:ascii="Arial" w:eastAsia="Arial" w:hAnsi="Arial" w:cs="Arial"/>
          <w:b/>
          <w:sz w:val="19"/>
          <w:szCs w:val="19"/>
        </w:rPr>
      </w:pPr>
      <w:r w:rsidRPr="00584636">
        <w:rPr>
          <w:rFonts w:ascii="Arial" w:eastAsia="Arial" w:hAnsi="Arial" w:cs="Arial"/>
          <w:b/>
          <w:sz w:val="19"/>
          <w:szCs w:val="19"/>
        </w:rPr>
        <w:t>Timing of contributions and ability to change contribution amounts</w:t>
      </w:r>
    </w:p>
    <w:p w14:paraId="1E83D986" w14:textId="77777777" w:rsidR="00584636" w:rsidRPr="00584636" w:rsidRDefault="00584636" w:rsidP="00584636">
      <w:pPr>
        <w:spacing w:line="360" w:lineRule="auto"/>
        <w:rPr>
          <w:rFonts w:ascii="Arial" w:eastAsia="Arial" w:hAnsi="Arial" w:cs="Arial"/>
          <w:sz w:val="19"/>
          <w:szCs w:val="19"/>
        </w:rPr>
      </w:pPr>
    </w:p>
    <w:p w14:paraId="433CAED7" w14:textId="39C9CDD1" w:rsidR="00584636" w:rsidRPr="00584636" w:rsidRDefault="00584636" w:rsidP="00584636">
      <w:pPr>
        <w:spacing w:line="360" w:lineRule="auto"/>
        <w:rPr>
          <w:rFonts w:ascii="Arial" w:eastAsia="Arial" w:hAnsi="Arial" w:cs="Arial"/>
          <w:sz w:val="19"/>
          <w:szCs w:val="19"/>
        </w:rPr>
      </w:pPr>
      <w:r w:rsidRPr="00584636">
        <w:rPr>
          <w:rFonts w:ascii="Arial" w:eastAsia="Arial" w:hAnsi="Arial" w:cs="Arial"/>
          <w:sz w:val="19"/>
          <w:szCs w:val="19"/>
        </w:rPr>
        <w:t xml:space="preserve">You can pay regular monthly contributions and/or single one-off </w:t>
      </w:r>
      <w:r w:rsidR="00F905C9">
        <w:rPr>
          <w:rFonts w:ascii="Arial" w:eastAsia="Arial" w:hAnsi="Arial" w:cs="Arial"/>
          <w:sz w:val="19"/>
          <w:szCs w:val="19"/>
        </w:rPr>
        <w:t>‘</w:t>
      </w:r>
      <w:r w:rsidRPr="00584636">
        <w:rPr>
          <w:rFonts w:ascii="Arial" w:eastAsia="Arial" w:hAnsi="Arial" w:cs="Arial"/>
          <w:sz w:val="19"/>
          <w:szCs w:val="19"/>
        </w:rPr>
        <w:t>lump sum</w:t>
      </w:r>
      <w:r w:rsidR="00F905C9">
        <w:rPr>
          <w:rFonts w:ascii="Arial" w:eastAsia="Arial" w:hAnsi="Arial" w:cs="Arial"/>
          <w:sz w:val="19"/>
          <w:szCs w:val="19"/>
        </w:rPr>
        <w:t>’</w:t>
      </w:r>
      <w:r w:rsidRPr="00584636">
        <w:rPr>
          <w:rFonts w:ascii="Arial" w:eastAsia="Arial" w:hAnsi="Arial" w:cs="Arial"/>
          <w:sz w:val="19"/>
          <w:szCs w:val="19"/>
        </w:rPr>
        <w:t xml:space="preserve"> contributions</w:t>
      </w:r>
      <w:r w:rsidR="007A1993">
        <w:rPr>
          <w:rFonts w:ascii="Arial" w:eastAsia="Arial" w:hAnsi="Arial" w:cs="Arial"/>
          <w:sz w:val="19"/>
          <w:szCs w:val="19"/>
        </w:rPr>
        <w:t>.</w:t>
      </w:r>
      <w:r w:rsidRPr="00584636">
        <w:rPr>
          <w:rFonts w:ascii="Arial" w:eastAsia="Arial" w:hAnsi="Arial" w:cs="Arial"/>
          <w:sz w:val="19"/>
          <w:szCs w:val="19"/>
        </w:rPr>
        <w:t xml:space="preserve"> </w:t>
      </w:r>
    </w:p>
    <w:p w14:paraId="0A0C3AB0" w14:textId="77777777" w:rsidR="00584636" w:rsidRPr="00584636" w:rsidRDefault="00584636" w:rsidP="00584636">
      <w:pPr>
        <w:spacing w:line="360" w:lineRule="auto"/>
        <w:rPr>
          <w:rFonts w:ascii="Arial" w:eastAsia="Arial" w:hAnsi="Arial" w:cs="Arial"/>
          <w:sz w:val="19"/>
          <w:szCs w:val="19"/>
        </w:rPr>
      </w:pPr>
    </w:p>
    <w:p w14:paraId="57588108" w14:textId="5AB7AFAE" w:rsidR="005A6A84" w:rsidRDefault="00584636" w:rsidP="005C6277">
      <w:pPr>
        <w:spacing w:line="360" w:lineRule="auto"/>
        <w:rPr>
          <w:rFonts w:ascii="Arial" w:eastAsia="Arial" w:hAnsi="Arial" w:cs="Arial"/>
          <w:sz w:val="19"/>
          <w:szCs w:val="19"/>
        </w:rPr>
      </w:pPr>
      <w:r w:rsidRPr="00584636">
        <w:rPr>
          <w:rFonts w:ascii="Arial" w:eastAsia="Arial" w:hAnsi="Arial" w:cs="Arial"/>
          <w:sz w:val="19"/>
          <w:szCs w:val="19"/>
        </w:rPr>
        <w:t xml:space="preserve">The relevant form </w:t>
      </w:r>
      <w:r w:rsidR="00DD4BF6">
        <w:rPr>
          <w:rFonts w:ascii="Arial" w:eastAsia="Arial" w:hAnsi="Arial" w:cs="Arial"/>
          <w:sz w:val="19"/>
          <w:szCs w:val="19"/>
        </w:rPr>
        <w:t>is</w:t>
      </w:r>
      <w:r w:rsidRPr="00584636">
        <w:rPr>
          <w:rFonts w:ascii="Arial" w:eastAsia="Arial" w:hAnsi="Arial" w:cs="Arial"/>
          <w:sz w:val="19"/>
          <w:szCs w:val="19"/>
        </w:rPr>
        <w:t xml:space="preserve"> on the Scheme website, under the </w:t>
      </w:r>
      <w:r w:rsidR="00DD4BF6">
        <w:rPr>
          <w:rFonts w:ascii="Arial" w:eastAsia="Arial" w:hAnsi="Arial" w:cs="Arial"/>
          <w:sz w:val="19"/>
          <w:szCs w:val="19"/>
        </w:rPr>
        <w:t xml:space="preserve">“Boosting your benefits” </w:t>
      </w:r>
      <w:r w:rsidRPr="00584636">
        <w:rPr>
          <w:rFonts w:ascii="Arial" w:eastAsia="Arial" w:hAnsi="Arial" w:cs="Arial"/>
          <w:sz w:val="19"/>
          <w:szCs w:val="19"/>
        </w:rPr>
        <w:t xml:space="preserve">section, </w:t>
      </w:r>
      <w:hyperlink r:id="rId28" w:history="1">
        <w:r w:rsidR="005C6277">
          <w:rPr>
            <w:rStyle w:val="Hyperlink"/>
            <w:rFonts w:ascii="Arial" w:eastAsia="Arial" w:hAnsi="Arial" w:cs="Arial"/>
            <w:sz w:val="19"/>
            <w:szCs w:val="19"/>
          </w:rPr>
          <w:t>AVC documents</w:t>
        </w:r>
      </w:hyperlink>
      <w:r w:rsidR="005C6277">
        <w:rPr>
          <w:rFonts w:ascii="Arial" w:eastAsia="Arial" w:hAnsi="Arial" w:cs="Arial"/>
          <w:sz w:val="19"/>
          <w:szCs w:val="19"/>
        </w:rPr>
        <w:t>.</w:t>
      </w:r>
    </w:p>
    <w:p w14:paraId="680779AD" w14:textId="77777777" w:rsidR="005C6277" w:rsidRDefault="005C6277" w:rsidP="005C6277">
      <w:pPr>
        <w:spacing w:line="360" w:lineRule="auto"/>
        <w:rPr>
          <w:rFonts w:ascii="Arial" w:eastAsia="Arial" w:hAnsi="Arial" w:cs="Arial"/>
          <w:sz w:val="19"/>
          <w:szCs w:val="19"/>
        </w:rPr>
      </w:pPr>
    </w:p>
    <w:p w14:paraId="2891B1FD" w14:textId="436C9035" w:rsidR="005408C2" w:rsidRPr="005C6277" w:rsidRDefault="005408C2" w:rsidP="005C6277">
      <w:pPr>
        <w:spacing w:line="360" w:lineRule="auto"/>
        <w:rPr>
          <w:rFonts w:ascii="Arial" w:eastAsia="Arial" w:hAnsi="Arial" w:cs="Arial"/>
          <w:b/>
          <w:sz w:val="19"/>
          <w:szCs w:val="19"/>
        </w:rPr>
      </w:pPr>
      <w:r w:rsidRPr="005C6277">
        <w:rPr>
          <w:rFonts w:ascii="Arial" w:eastAsia="Arial" w:hAnsi="Arial" w:cs="Arial"/>
          <w:b/>
          <w:sz w:val="19"/>
          <w:szCs w:val="19"/>
        </w:rPr>
        <w:t>All AVCs, once paid, cannot be refunded, and you will only be able to access them as defined in section 4 below. Therefore, make sure you contribute at a rate which is affordable to you.</w:t>
      </w:r>
    </w:p>
    <w:p w14:paraId="7865FD31" w14:textId="77777777" w:rsidR="005408C2" w:rsidRPr="005408C2" w:rsidRDefault="005408C2" w:rsidP="005408C2">
      <w:pPr>
        <w:pStyle w:val="ListParagraph"/>
        <w:rPr>
          <w:rFonts w:ascii="Arial" w:eastAsia="Arial" w:hAnsi="Arial" w:cs="Arial"/>
          <w:b/>
          <w:sz w:val="19"/>
          <w:szCs w:val="19"/>
        </w:rPr>
      </w:pPr>
    </w:p>
    <w:p w14:paraId="4C410991" w14:textId="77777777" w:rsidR="005408C2" w:rsidRDefault="005408C2" w:rsidP="005408C2">
      <w:pPr>
        <w:spacing w:line="360" w:lineRule="auto"/>
        <w:rPr>
          <w:rFonts w:ascii="Arial" w:eastAsia="Arial" w:hAnsi="Arial" w:cs="Arial"/>
          <w:sz w:val="19"/>
          <w:szCs w:val="19"/>
        </w:rPr>
      </w:pPr>
    </w:p>
    <w:p w14:paraId="7618DE15" w14:textId="77777777" w:rsidR="00806529" w:rsidRPr="00806529" w:rsidRDefault="00806529" w:rsidP="00806529">
      <w:pPr>
        <w:spacing w:line="360" w:lineRule="auto"/>
        <w:rPr>
          <w:rFonts w:ascii="Arial" w:eastAsia="Arial" w:hAnsi="Arial" w:cs="Arial"/>
          <w:b/>
          <w:sz w:val="19"/>
          <w:szCs w:val="19"/>
        </w:rPr>
      </w:pPr>
      <w:r>
        <w:rPr>
          <w:rFonts w:ascii="Arial" w:eastAsia="Arial" w:hAnsi="Arial" w:cs="Arial"/>
          <w:b/>
          <w:sz w:val="19"/>
          <w:szCs w:val="19"/>
        </w:rPr>
        <w:t>How do I pay AVCs?</w:t>
      </w:r>
      <w:r>
        <w:rPr>
          <w:rFonts w:ascii="Arial" w:eastAsia="Arial" w:hAnsi="Arial" w:cs="Arial"/>
          <w:b/>
          <w:sz w:val="19"/>
          <w:szCs w:val="19"/>
        </w:rPr>
        <w:br/>
      </w:r>
    </w:p>
    <w:p w14:paraId="330CC6BD" w14:textId="6D646FEA" w:rsidR="005A6A84" w:rsidRDefault="00806529" w:rsidP="00806529">
      <w:pPr>
        <w:spacing w:line="360" w:lineRule="auto"/>
        <w:rPr>
          <w:rFonts w:ascii="Arial" w:eastAsia="Arial" w:hAnsi="Arial" w:cs="Arial"/>
          <w:sz w:val="19"/>
          <w:szCs w:val="19"/>
        </w:rPr>
      </w:pPr>
      <w:r w:rsidRPr="00806529">
        <w:rPr>
          <w:rFonts w:ascii="Arial" w:eastAsia="Arial" w:hAnsi="Arial" w:cs="Arial"/>
          <w:sz w:val="19"/>
          <w:szCs w:val="19"/>
        </w:rPr>
        <w:t>If you wish to pay AVCs, you should complete the application form on the, detailing the amount you would like to pay and which fund or funds you would like your AVCs to be invested in; the details of the funds available can be found via the links</w:t>
      </w:r>
      <w:r>
        <w:rPr>
          <w:rFonts w:ascii="Arial" w:eastAsia="Arial" w:hAnsi="Arial" w:cs="Arial"/>
          <w:sz w:val="19"/>
          <w:szCs w:val="19"/>
        </w:rPr>
        <w:t xml:space="preserve"> below. </w:t>
      </w:r>
      <w:r w:rsidRPr="00806529">
        <w:rPr>
          <w:rFonts w:ascii="Arial" w:eastAsia="Arial" w:hAnsi="Arial" w:cs="Arial"/>
          <w:sz w:val="19"/>
          <w:szCs w:val="19"/>
        </w:rPr>
        <w:t>Make sure you have read the fund descriptions before making your choices, take financial advice if you need it.</w:t>
      </w:r>
    </w:p>
    <w:p w14:paraId="0C3104EC" w14:textId="7FEDC7B1" w:rsidR="005A6A84" w:rsidRDefault="005A6A84">
      <w:pPr>
        <w:rPr>
          <w:rFonts w:ascii="Arial" w:eastAsia="Arial" w:hAnsi="Arial" w:cs="Arial"/>
          <w:sz w:val="19"/>
          <w:szCs w:val="19"/>
        </w:rPr>
      </w:pPr>
      <w:r>
        <w:rPr>
          <w:rFonts w:ascii="Arial" w:eastAsia="Arial" w:hAnsi="Arial" w:cs="Arial"/>
          <w:sz w:val="19"/>
          <w:szCs w:val="19"/>
        </w:rPr>
        <w:br w:type="page"/>
      </w:r>
    </w:p>
    <w:p w14:paraId="780A86EE" w14:textId="192EFA9A" w:rsidR="008A7986" w:rsidRPr="00E84C94" w:rsidRDefault="00487C65">
      <w:pPr>
        <w:rPr>
          <w:rFonts w:ascii="Arial" w:eastAsia="Arial" w:hAnsi="Arial" w:cs="Arial"/>
          <w:b/>
          <w:bCs/>
          <w:sz w:val="19"/>
          <w:szCs w:val="19"/>
          <w:u w:val="single"/>
        </w:rPr>
      </w:pPr>
      <w:r>
        <w:rPr>
          <w:rFonts w:ascii="Arial" w:eastAsia="Arial" w:hAnsi="Arial" w:cs="Arial"/>
          <w:b/>
          <w:bCs/>
          <w:sz w:val="19"/>
          <w:szCs w:val="19"/>
          <w:u w:val="single"/>
        </w:rPr>
        <w:lastRenderedPageBreak/>
        <w:t>Aegon f</w:t>
      </w:r>
      <w:r w:rsidR="008A7986" w:rsidRPr="00E84C94">
        <w:rPr>
          <w:rFonts w:ascii="Arial" w:eastAsia="Arial" w:hAnsi="Arial" w:cs="Arial"/>
          <w:b/>
          <w:bCs/>
          <w:sz w:val="19"/>
          <w:szCs w:val="19"/>
          <w:u w:val="single"/>
        </w:rPr>
        <w:t xml:space="preserve">unds </w:t>
      </w:r>
    </w:p>
    <w:p w14:paraId="683FAE6C" w14:textId="77777777" w:rsidR="00E84C94" w:rsidRDefault="00E84C94">
      <w:pPr>
        <w:rPr>
          <w:rFonts w:ascii="Arial" w:eastAsia="Arial" w:hAnsi="Arial" w:cs="Arial"/>
          <w:sz w:val="19"/>
          <w:szCs w:val="19"/>
        </w:rPr>
      </w:pPr>
    </w:p>
    <w:tbl>
      <w:tblPr>
        <w:tblStyle w:val="TableGrid1"/>
        <w:tblW w:w="8773" w:type="dxa"/>
        <w:tblBorders>
          <w:top w:val="none" w:sz="0" w:space="0" w:color="auto"/>
          <w:left w:val="none" w:sz="0" w:space="0" w:color="auto"/>
          <w:bottom w:val="single" w:sz="12" w:space="0" w:color="FFFFFF" w:themeColor="background1"/>
          <w:right w:val="none" w:sz="0" w:space="0" w:color="auto"/>
          <w:insideH w:val="single" w:sz="12" w:space="0" w:color="FFFFFF" w:themeColor="background1"/>
          <w:insideV w:val="none" w:sz="0" w:space="0" w:color="auto"/>
        </w:tblBorders>
        <w:shd w:val="pct75" w:color="FFFFFF" w:themeColor="background1" w:fill="3B3589"/>
        <w:tblLayout w:type="fixed"/>
        <w:tblLook w:val="04A0" w:firstRow="1" w:lastRow="0" w:firstColumn="1" w:lastColumn="0" w:noHBand="0" w:noVBand="1"/>
      </w:tblPr>
      <w:tblGrid>
        <w:gridCol w:w="2410"/>
        <w:gridCol w:w="1701"/>
        <w:gridCol w:w="4662"/>
      </w:tblGrid>
      <w:tr w:rsidR="00EA295B" w:rsidRPr="00D26FF2" w14:paraId="712226ED" w14:textId="77777777" w:rsidTr="00EA295B">
        <w:trPr>
          <w:trHeight w:val="600"/>
        </w:trPr>
        <w:tc>
          <w:tcPr>
            <w:tcW w:w="2410" w:type="dxa"/>
            <w:tcBorders>
              <w:top w:val="nil"/>
              <w:bottom w:val="single" w:sz="12" w:space="0" w:color="FFFFFF" w:themeColor="background1"/>
              <w:right w:val="single" w:sz="12" w:space="0" w:color="FFFFFF" w:themeColor="background1"/>
            </w:tcBorders>
            <w:shd w:val="clear" w:color="FFFFFF" w:themeColor="background1" w:fill="3B3589"/>
          </w:tcPr>
          <w:p w14:paraId="4F96976B" w14:textId="77777777" w:rsidR="005A6A84" w:rsidRPr="00D26FF2" w:rsidRDefault="00E659A3" w:rsidP="005C0A1B">
            <w:pPr>
              <w:spacing w:before="80" w:after="80"/>
              <w:rPr>
                <w:rFonts w:ascii="Arial" w:hAnsi="Arial" w:cs="Arial"/>
                <w:b/>
                <w:color w:val="FFFFFF" w:themeColor="background1"/>
                <w:sz w:val="20"/>
                <w:szCs w:val="20"/>
              </w:rPr>
            </w:pPr>
            <w:r>
              <w:rPr>
                <w:rFonts w:ascii="Arial" w:hAnsi="Arial" w:cs="Arial"/>
                <w:b/>
                <w:color w:val="FFFFFF" w:themeColor="background1"/>
                <w:sz w:val="20"/>
                <w:szCs w:val="20"/>
              </w:rPr>
              <w:t>Fund/Strategy</w:t>
            </w:r>
          </w:p>
        </w:tc>
        <w:tc>
          <w:tcPr>
            <w:tcW w:w="1701" w:type="dxa"/>
            <w:tcBorders>
              <w:top w:val="nil"/>
              <w:left w:val="single" w:sz="12" w:space="0" w:color="FFFFFF" w:themeColor="background1"/>
              <w:bottom w:val="single" w:sz="12" w:space="0" w:color="FFFFFF" w:themeColor="background1"/>
              <w:right w:val="single" w:sz="12" w:space="0" w:color="FFFFFF" w:themeColor="background1"/>
            </w:tcBorders>
            <w:shd w:val="clear" w:color="FFFFFF" w:themeColor="background1" w:fill="3B3589"/>
          </w:tcPr>
          <w:p w14:paraId="5F3BBADC" w14:textId="77777777" w:rsidR="005A6A84" w:rsidRPr="00E659A3" w:rsidRDefault="00E659A3" w:rsidP="005C0A1B">
            <w:pPr>
              <w:spacing w:before="80" w:after="80"/>
              <w:rPr>
                <w:rFonts w:ascii="Arial" w:eastAsia="Arial" w:hAnsi="Arial" w:cs="Arial"/>
                <w:b/>
                <w:color w:val="FFFFFF" w:themeColor="background1"/>
                <w:sz w:val="19"/>
                <w:szCs w:val="19"/>
                <w:lang w:eastAsia="en-GB" w:bidi="en-GB"/>
              </w:rPr>
            </w:pPr>
            <w:r w:rsidRPr="00E659A3">
              <w:rPr>
                <w:rStyle w:val="Bodytext20"/>
                <w:color w:val="FFFFFF" w:themeColor="background1"/>
              </w:rPr>
              <w:t>A</w:t>
            </w:r>
            <w:r w:rsidR="00B07E6A">
              <w:rPr>
                <w:rStyle w:val="Bodytext20"/>
                <w:color w:val="FFFFFF" w:themeColor="background1"/>
              </w:rPr>
              <w:t>nnual Management Charge (%p.a.)</w:t>
            </w:r>
            <w:r w:rsidR="00B07E6A">
              <w:rPr>
                <w:rStyle w:val="FootnoteReference"/>
                <w:rFonts w:ascii="Arial" w:eastAsia="Arial" w:hAnsi="Arial" w:cs="Arial"/>
                <w:b/>
                <w:color w:val="FFFFFF" w:themeColor="background1"/>
                <w:sz w:val="19"/>
                <w:szCs w:val="19"/>
                <w:lang w:eastAsia="en-GB" w:bidi="en-GB"/>
              </w:rPr>
              <w:footnoteReference w:id="1"/>
            </w:r>
          </w:p>
        </w:tc>
        <w:tc>
          <w:tcPr>
            <w:tcW w:w="4662" w:type="dxa"/>
            <w:tcBorders>
              <w:top w:val="nil"/>
              <w:left w:val="single" w:sz="12" w:space="0" w:color="FFFFFF" w:themeColor="background1"/>
              <w:bottom w:val="single" w:sz="12" w:space="0" w:color="FFFFFF" w:themeColor="background1"/>
              <w:right w:val="single" w:sz="12" w:space="0" w:color="FFFFFF" w:themeColor="background1"/>
            </w:tcBorders>
            <w:shd w:val="clear" w:color="FFFFFF" w:themeColor="background1" w:fill="3B3589"/>
          </w:tcPr>
          <w:p w14:paraId="117C85B5" w14:textId="77777777" w:rsidR="005A6A84" w:rsidRPr="00E659A3" w:rsidRDefault="000B705B" w:rsidP="000B705B">
            <w:pPr>
              <w:spacing w:before="80" w:after="80"/>
              <w:rPr>
                <w:rFonts w:ascii="Arial" w:eastAsia="Arial" w:hAnsi="Arial" w:cs="Arial"/>
                <w:b/>
                <w:color w:val="FFFFFF" w:themeColor="background1"/>
                <w:sz w:val="19"/>
                <w:szCs w:val="19"/>
                <w:lang w:eastAsia="en-GB" w:bidi="en-GB"/>
              </w:rPr>
            </w:pPr>
            <w:r w:rsidRPr="000B705B">
              <w:rPr>
                <w:rStyle w:val="Bodytext20"/>
                <w:b/>
                <w:color w:val="FFFFFF" w:themeColor="background1"/>
              </w:rPr>
              <w:t>Factsheet link</w:t>
            </w:r>
          </w:p>
        </w:tc>
      </w:tr>
      <w:tr w:rsidR="00EA295B" w14:paraId="31D2BCEF" w14:textId="77777777" w:rsidTr="0095012D">
        <w:trPr>
          <w:trHeight w:val="692"/>
        </w:trPr>
        <w:tc>
          <w:tcPr>
            <w:tcW w:w="2410" w:type="dxa"/>
            <w:tcBorders>
              <w:top w:val="single" w:sz="12" w:space="0" w:color="FFFFFF" w:themeColor="background1"/>
              <w:right w:val="single" w:sz="12" w:space="0" w:color="FFFFFF" w:themeColor="background1"/>
            </w:tcBorders>
            <w:shd w:val="pct85" w:color="FFFFFF" w:themeColor="background1" w:fill="3B3589"/>
            <w:vAlign w:val="center"/>
          </w:tcPr>
          <w:p w14:paraId="463C3873" w14:textId="77777777" w:rsidR="00EA295B" w:rsidRPr="00F4046C" w:rsidRDefault="00EA295B" w:rsidP="00EA295B">
            <w:r w:rsidRPr="00F4046C">
              <w:t xml:space="preserve">BlackRock Lifepath Capital  </w:t>
            </w:r>
          </w:p>
        </w:tc>
        <w:tc>
          <w:tcPr>
            <w:tcW w:w="1701" w:type="dxa"/>
            <w:tcBorders>
              <w:top w:val="single" w:sz="12" w:space="0" w:color="FFFFFF" w:themeColor="background1"/>
              <w:left w:val="single" w:sz="12" w:space="0" w:color="FFFFFF" w:themeColor="background1"/>
              <w:right w:val="single" w:sz="12" w:space="0" w:color="FFFFFF" w:themeColor="background1"/>
            </w:tcBorders>
            <w:shd w:val="pct85" w:color="FFFFFF" w:themeColor="background1" w:fill="3B3589"/>
            <w:vAlign w:val="center"/>
          </w:tcPr>
          <w:p w14:paraId="0F4E726A" w14:textId="77777777" w:rsidR="00EA295B" w:rsidRPr="00701887" w:rsidRDefault="00EA295B" w:rsidP="00EA295B">
            <w:r w:rsidRPr="00701887">
              <w:t>0.31</w:t>
            </w:r>
          </w:p>
        </w:tc>
        <w:tc>
          <w:tcPr>
            <w:tcW w:w="4662" w:type="dxa"/>
            <w:tcBorders>
              <w:top w:val="single" w:sz="12" w:space="0" w:color="FFFFFF" w:themeColor="background1"/>
              <w:left w:val="single" w:sz="12" w:space="0" w:color="FFFFFF" w:themeColor="background1"/>
              <w:right w:val="single" w:sz="12" w:space="0" w:color="FFFFFF" w:themeColor="background1"/>
            </w:tcBorders>
            <w:shd w:val="pct85" w:color="FFFFFF" w:themeColor="background1" w:fill="3B3589"/>
            <w:vAlign w:val="center"/>
          </w:tcPr>
          <w:p w14:paraId="4F880FCB" w14:textId="487151CC" w:rsidR="00EA295B" w:rsidRPr="00D01306" w:rsidRDefault="007149AA" w:rsidP="00EA295B">
            <w:hyperlink r:id="rId29" w:history="1">
              <w:r w:rsidRPr="00863358">
                <w:rPr>
                  <w:rStyle w:val="Hyperlink"/>
                </w:rPr>
                <w:t>www.aegon.co.uk/content/dam/ukpaw/documents/LIFEPATH_BYZSFD4.pdf</w:t>
              </w:r>
            </w:hyperlink>
          </w:p>
        </w:tc>
      </w:tr>
      <w:tr w:rsidR="00EA295B" w14:paraId="03D5066F" w14:textId="77777777" w:rsidTr="0095012D">
        <w:trPr>
          <w:trHeight w:val="692"/>
        </w:trPr>
        <w:tc>
          <w:tcPr>
            <w:tcW w:w="2410" w:type="dxa"/>
            <w:tcBorders>
              <w:bottom w:val="single" w:sz="12" w:space="0" w:color="FFFFFF" w:themeColor="background1"/>
              <w:right w:val="single" w:sz="12" w:space="0" w:color="FFFFFF" w:themeColor="background1"/>
            </w:tcBorders>
            <w:shd w:val="pct85" w:color="FFFFFF" w:themeColor="background1" w:fill="3B3589"/>
            <w:vAlign w:val="center"/>
          </w:tcPr>
          <w:p w14:paraId="7CA6DCA9" w14:textId="77777777" w:rsidR="00EA295B" w:rsidRPr="00F4046C" w:rsidRDefault="00EA295B" w:rsidP="00EA295B">
            <w:r w:rsidRPr="00F4046C">
              <w:t>BlackRock Lifepath Retirement</w:t>
            </w:r>
          </w:p>
        </w:tc>
        <w:tc>
          <w:tcPr>
            <w:tcW w:w="1701" w:type="dxa"/>
            <w:tcBorders>
              <w:left w:val="single" w:sz="12" w:space="0" w:color="FFFFFF" w:themeColor="background1"/>
              <w:bottom w:val="single" w:sz="12" w:space="0" w:color="FFFFFF" w:themeColor="background1"/>
              <w:right w:val="single" w:sz="12" w:space="0" w:color="FFFFFF" w:themeColor="background1"/>
            </w:tcBorders>
            <w:shd w:val="pct85" w:color="FFFFFF" w:themeColor="background1" w:fill="3B3589"/>
            <w:vAlign w:val="center"/>
          </w:tcPr>
          <w:p w14:paraId="286C364F" w14:textId="77777777" w:rsidR="00EA295B" w:rsidRPr="00701887" w:rsidRDefault="00EA295B" w:rsidP="00EA295B">
            <w:r w:rsidRPr="00701887">
              <w:t>0.31</w:t>
            </w:r>
          </w:p>
        </w:tc>
        <w:tc>
          <w:tcPr>
            <w:tcW w:w="4662" w:type="dxa"/>
            <w:tcBorders>
              <w:left w:val="single" w:sz="12" w:space="0" w:color="FFFFFF" w:themeColor="background1"/>
              <w:bottom w:val="single" w:sz="12" w:space="0" w:color="FFFFFF" w:themeColor="background1"/>
              <w:right w:val="single" w:sz="12" w:space="0" w:color="FFFFFF" w:themeColor="background1"/>
            </w:tcBorders>
            <w:shd w:val="pct85" w:color="FFFFFF" w:themeColor="background1" w:fill="3B3589"/>
            <w:vAlign w:val="center"/>
          </w:tcPr>
          <w:p w14:paraId="5A6C325D" w14:textId="625A0E12" w:rsidR="00EA295B" w:rsidRPr="00D01306" w:rsidRDefault="00EA295B" w:rsidP="007149AA">
            <w:hyperlink r:id="rId30" w:history="1">
              <w:r w:rsidRPr="00B07E6A">
                <w:rPr>
                  <w:rStyle w:val="Hyperlink"/>
                </w:rPr>
                <w:t>www.aegon.co.uk/content/dam/ukpaw/documents/LIFEPATH_BTL26P4.pdf</w:t>
              </w:r>
            </w:hyperlink>
          </w:p>
        </w:tc>
      </w:tr>
      <w:tr w:rsidR="00EA295B" w14:paraId="32E7BDF1" w14:textId="77777777" w:rsidTr="008F3710">
        <w:trPr>
          <w:trHeight w:val="692"/>
        </w:trPr>
        <w:tc>
          <w:tcPr>
            <w:tcW w:w="2410" w:type="dxa"/>
            <w:tcBorders>
              <w:top w:val="single" w:sz="12" w:space="0" w:color="FFFFFF" w:themeColor="background1"/>
              <w:bottom w:val="single" w:sz="12" w:space="0" w:color="FFFFFF" w:themeColor="background1"/>
              <w:right w:val="single" w:sz="12" w:space="0" w:color="FFFFFF" w:themeColor="background1"/>
            </w:tcBorders>
            <w:shd w:val="pct85" w:color="FFFFFF" w:themeColor="background1" w:fill="3B3589"/>
            <w:vAlign w:val="center"/>
          </w:tcPr>
          <w:p w14:paraId="1E649257" w14:textId="77777777" w:rsidR="00EA295B" w:rsidRPr="00F4046C" w:rsidRDefault="00EA295B" w:rsidP="00EA295B">
            <w:r w:rsidRPr="00F4046C">
              <w:t>BlackRock Lifepath Flexi</w:t>
            </w: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pct85" w:color="FFFFFF" w:themeColor="background1" w:fill="3B3589"/>
            <w:vAlign w:val="center"/>
          </w:tcPr>
          <w:p w14:paraId="134EC80F" w14:textId="77777777" w:rsidR="00EA295B" w:rsidRDefault="00EA295B" w:rsidP="00EA295B">
            <w:r w:rsidRPr="00701887">
              <w:t>0.31</w:t>
            </w:r>
          </w:p>
        </w:tc>
        <w:tc>
          <w:tcPr>
            <w:tcW w:w="466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pct85" w:color="FFFFFF" w:themeColor="background1" w:fill="3B3589"/>
            <w:vAlign w:val="center"/>
          </w:tcPr>
          <w:p w14:paraId="505DA09E" w14:textId="69880763" w:rsidR="00EA295B" w:rsidRPr="00D01306" w:rsidRDefault="007149AA" w:rsidP="007149AA">
            <w:hyperlink r:id="rId31" w:history="1">
              <w:r w:rsidRPr="00863358">
                <w:rPr>
                  <w:rStyle w:val="Hyperlink"/>
                </w:rPr>
                <w:t>www.aegon.co.uk/content/dam/ukpaw/documents/LIFEPATH_BTL26C1.pdf</w:t>
              </w:r>
            </w:hyperlink>
          </w:p>
        </w:tc>
      </w:tr>
      <w:tr w:rsidR="008F3710" w14:paraId="7A3C4B4D" w14:textId="77777777" w:rsidTr="00B07E6A">
        <w:trPr>
          <w:trHeight w:val="692"/>
        </w:trPr>
        <w:tc>
          <w:tcPr>
            <w:tcW w:w="2410" w:type="dxa"/>
            <w:tcBorders>
              <w:top w:val="single" w:sz="12" w:space="0" w:color="FFFFFF" w:themeColor="background1"/>
              <w:bottom w:val="single" w:sz="12" w:space="0" w:color="FFFFFF" w:themeColor="background1"/>
              <w:right w:val="single" w:sz="12" w:space="0" w:color="FFFFFF" w:themeColor="background1"/>
            </w:tcBorders>
            <w:shd w:val="pct85" w:color="FFFFFF" w:themeColor="background1" w:fill="3B3589"/>
            <w:vAlign w:val="center"/>
          </w:tcPr>
          <w:p w14:paraId="7F6E99A5" w14:textId="77777777" w:rsidR="008F3710" w:rsidRPr="007C51CD" w:rsidRDefault="008F3710" w:rsidP="008F3710">
            <w:r w:rsidRPr="007C51CD">
              <w:t>BlackRock MSCI World Index</w:t>
            </w: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pct85" w:color="FFFFFF" w:themeColor="background1" w:fill="3B3589"/>
            <w:vAlign w:val="center"/>
          </w:tcPr>
          <w:p w14:paraId="510939A3" w14:textId="2290418D" w:rsidR="008F3710" w:rsidRPr="00481FFF" w:rsidRDefault="008F3710" w:rsidP="008F3710">
            <w:r w:rsidRPr="00481FFF">
              <w:t>0.2</w:t>
            </w:r>
            <w:r w:rsidR="0087043F">
              <w:t>6</w:t>
            </w:r>
          </w:p>
        </w:tc>
        <w:tc>
          <w:tcPr>
            <w:tcW w:w="466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pct85" w:color="FFFFFF" w:themeColor="background1" w:fill="3B3589"/>
            <w:vAlign w:val="center"/>
          </w:tcPr>
          <w:p w14:paraId="69F5153A" w14:textId="1EF008C7" w:rsidR="008F3710" w:rsidRPr="00EA295B" w:rsidRDefault="008F3710" w:rsidP="008F3710">
            <w:hyperlink r:id="rId32" w:history="1">
              <w:r w:rsidRPr="00B07E6A">
                <w:rPr>
                  <w:rStyle w:val="Hyperlink"/>
                </w:rPr>
                <w:t>www.aegon.co.uk/content/dam/ukpaw/documents/Standard_BRJMD17.pdf</w:t>
              </w:r>
            </w:hyperlink>
          </w:p>
        </w:tc>
      </w:tr>
      <w:tr w:rsidR="008F3710" w14:paraId="3248B04B" w14:textId="77777777" w:rsidTr="00B07E6A">
        <w:trPr>
          <w:trHeight w:val="692"/>
        </w:trPr>
        <w:tc>
          <w:tcPr>
            <w:tcW w:w="2410" w:type="dxa"/>
            <w:tcBorders>
              <w:top w:val="single" w:sz="12" w:space="0" w:color="FFFFFF" w:themeColor="background1"/>
              <w:bottom w:val="single" w:sz="12" w:space="0" w:color="FFFFFF" w:themeColor="background1"/>
              <w:right w:val="single" w:sz="12" w:space="0" w:color="FFFFFF" w:themeColor="background1"/>
            </w:tcBorders>
            <w:shd w:val="pct85" w:color="FFFFFF" w:themeColor="background1" w:fill="3B3589"/>
            <w:vAlign w:val="center"/>
          </w:tcPr>
          <w:p w14:paraId="7621C520" w14:textId="77777777" w:rsidR="008F3710" w:rsidRPr="007C51CD" w:rsidRDefault="008F3710" w:rsidP="008F3710">
            <w:r w:rsidRPr="007C51CD">
              <w:t>Aegon HSBC Islamic Global Equity Index</w:t>
            </w: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pct85" w:color="FFFFFF" w:themeColor="background1" w:fill="3B3589"/>
            <w:vAlign w:val="center"/>
          </w:tcPr>
          <w:p w14:paraId="08945C15" w14:textId="798D83DF" w:rsidR="008F3710" w:rsidRPr="00481FFF" w:rsidRDefault="008F3710" w:rsidP="008F3710">
            <w:r w:rsidRPr="00481FFF">
              <w:t>0.</w:t>
            </w:r>
            <w:r w:rsidR="0087043F">
              <w:t>67</w:t>
            </w:r>
          </w:p>
        </w:tc>
        <w:tc>
          <w:tcPr>
            <w:tcW w:w="466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pct85" w:color="FFFFFF" w:themeColor="background1" w:fill="3B3589"/>
            <w:vAlign w:val="center"/>
          </w:tcPr>
          <w:p w14:paraId="3E9D440E" w14:textId="4508EA16" w:rsidR="008F3710" w:rsidRPr="00EA295B" w:rsidRDefault="008F3710" w:rsidP="008F3710">
            <w:hyperlink r:id="rId33" w:history="1">
              <w:r w:rsidRPr="00B07E6A">
                <w:rPr>
                  <w:rStyle w:val="Hyperlink"/>
                </w:rPr>
                <w:t>www.aegon.co.uk/content/dam/ukpaw/documents/Standard_B0RXV19.pdf</w:t>
              </w:r>
            </w:hyperlink>
          </w:p>
        </w:tc>
      </w:tr>
      <w:tr w:rsidR="008F3710" w14:paraId="31771A63" w14:textId="77777777" w:rsidTr="00B07E6A">
        <w:trPr>
          <w:trHeight w:val="692"/>
        </w:trPr>
        <w:tc>
          <w:tcPr>
            <w:tcW w:w="2410" w:type="dxa"/>
            <w:tcBorders>
              <w:top w:val="single" w:sz="12" w:space="0" w:color="FFFFFF" w:themeColor="background1"/>
              <w:bottom w:val="single" w:sz="12" w:space="0" w:color="FFFFFF" w:themeColor="background1"/>
              <w:right w:val="single" w:sz="12" w:space="0" w:color="FFFFFF" w:themeColor="background1"/>
            </w:tcBorders>
            <w:shd w:val="pct85" w:color="FFFFFF" w:themeColor="background1" w:fill="3B3589"/>
            <w:vAlign w:val="center"/>
          </w:tcPr>
          <w:p w14:paraId="299FF39B" w14:textId="77777777" w:rsidR="008F3710" w:rsidRPr="007C51CD" w:rsidRDefault="008F3710" w:rsidP="008F3710">
            <w:r w:rsidRPr="007C51CD">
              <w:t>BlackRock World ESG Equity Tracker</w:t>
            </w: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pct85" w:color="FFFFFF" w:themeColor="background1" w:fill="3B3589"/>
            <w:vAlign w:val="center"/>
          </w:tcPr>
          <w:p w14:paraId="78514A49" w14:textId="02093360" w:rsidR="008F3710" w:rsidRPr="00481FFF" w:rsidRDefault="008F3710" w:rsidP="008F3710">
            <w:r w:rsidRPr="00481FFF">
              <w:t>0.3</w:t>
            </w:r>
            <w:r w:rsidR="0087043F">
              <w:t>2</w:t>
            </w:r>
          </w:p>
        </w:tc>
        <w:tc>
          <w:tcPr>
            <w:tcW w:w="466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pct85" w:color="FFFFFF" w:themeColor="background1" w:fill="3B3589"/>
            <w:vAlign w:val="center"/>
          </w:tcPr>
          <w:p w14:paraId="619BCF93" w14:textId="36049423" w:rsidR="008F3710" w:rsidRPr="00EA295B" w:rsidRDefault="008F3710" w:rsidP="008F3710">
            <w:hyperlink r:id="rId34" w:history="1">
              <w:r w:rsidRPr="00B07E6A">
                <w:rPr>
                  <w:rStyle w:val="Hyperlink"/>
                </w:rPr>
                <w:t>www.aegon.co.uk/content/dam/ukpaw/documents/Standard_BKJ9ZS0.pdf</w:t>
              </w:r>
            </w:hyperlink>
          </w:p>
        </w:tc>
      </w:tr>
      <w:tr w:rsidR="008F3710" w14:paraId="01F5C394" w14:textId="77777777" w:rsidTr="00B07E6A">
        <w:trPr>
          <w:trHeight w:val="692"/>
        </w:trPr>
        <w:tc>
          <w:tcPr>
            <w:tcW w:w="2410" w:type="dxa"/>
            <w:tcBorders>
              <w:top w:val="single" w:sz="12" w:space="0" w:color="FFFFFF" w:themeColor="background1"/>
              <w:bottom w:val="single" w:sz="12" w:space="0" w:color="FFFFFF" w:themeColor="background1"/>
              <w:right w:val="single" w:sz="12" w:space="0" w:color="FFFFFF" w:themeColor="background1"/>
            </w:tcBorders>
            <w:shd w:val="pct85" w:color="FFFFFF" w:themeColor="background1" w:fill="3B3589"/>
            <w:vAlign w:val="center"/>
          </w:tcPr>
          <w:p w14:paraId="413C1597" w14:textId="77777777" w:rsidR="008F3710" w:rsidRPr="007C51CD" w:rsidRDefault="008F3710" w:rsidP="008F3710">
            <w:r w:rsidRPr="007C51CD">
              <w:t>BlackRock UK Equity Index</w:t>
            </w: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pct85" w:color="FFFFFF" w:themeColor="background1" w:fill="3B3589"/>
            <w:vAlign w:val="center"/>
          </w:tcPr>
          <w:p w14:paraId="39152297" w14:textId="68B3C746" w:rsidR="008F3710" w:rsidRPr="00481FFF" w:rsidRDefault="008F3710" w:rsidP="008F3710">
            <w:r w:rsidRPr="00481FFF">
              <w:t>0.2</w:t>
            </w:r>
            <w:r w:rsidR="0087043F">
              <w:t>6</w:t>
            </w:r>
          </w:p>
        </w:tc>
        <w:tc>
          <w:tcPr>
            <w:tcW w:w="466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pct85" w:color="FFFFFF" w:themeColor="background1" w:fill="3B3589"/>
            <w:vAlign w:val="center"/>
          </w:tcPr>
          <w:p w14:paraId="7ADCC16F" w14:textId="53F0C0FD" w:rsidR="008F3710" w:rsidRPr="00EA295B" w:rsidRDefault="008F3710" w:rsidP="008F3710">
            <w:hyperlink r:id="rId35" w:history="1">
              <w:r w:rsidRPr="00B07E6A">
                <w:rPr>
                  <w:rStyle w:val="Hyperlink"/>
                </w:rPr>
                <w:t>www.aegon.co.uk/content/dam/ukpaw/documents/Standard_B4KZBD2.pdf</w:t>
              </w:r>
            </w:hyperlink>
          </w:p>
        </w:tc>
      </w:tr>
      <w:tr w:rsidR="008F3710" w14:paraId="63113356" w14:textId="77777777" w:rsidTr="00B07E6A">
        <w:trPr>
          <w:trHeight w:val="692"/>
        </w:trPr>
        <w:tc>
          <w:tcPr>
            <w:tcW w:w="2410" w:type="dxa"/>
            <w:tcBorders>
              <w:top w:val="single" w:sz="12" w:space="0" w:color="FFFFFF" w:themeColor="background1"/>
              <w:bottom w:val="single" w:sz="12" w:space="0" w:color="FFFFFF" w:themeColor="background1"/>
              <w:right w:val="single" w:sz="12" w:space="0" w:color="FFFFFF" w:themeColor="background1"/>
            </w:tcBorders>
            <w:shd w:val="pct85" w:color="FFFFFF" w:themeColor="background1" w:fill="3B3589"/>
            <w:vAlign w:val="center"/>
          </w:tcPr>
          <w:p w14:paraId="4C5CA8CE" w14:textId="77777777" w:rsidR="008F3710" w:rsidRPr="007C51CD" w:rsidRDefault="008F3710" w:rsidP="008F3710">
            <w:r w:rsidRPr="007C51CD">
              <w:t xml:space="preserve">BlackRock Dynamic Allocation  </w:t>
            </w: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pct85" w:color="FFFFFF" w:themeColor="background1" w:fill="3B3589"/>
            <w:vAlign w:val="center"/>
          </w:tcPr>
          <w:p w14:paraId="19C4CED7" w14:textId="56288DB7" w:rsidR="008F3710" w:rsidRPr="00481FFF" w:rsidRDefault="008F3710" w:rsidP="008F3710">
            <w:r w:rsidRPr="00481FFF">
              <w:t>0.6</w:t>
            </w:r>
            <w:r w:rsidR="0087043F">
              <w:t>6</w:t>
            </w:r>
          </w:p>
        </w:tc>
        <w:tc>
          <w:tcPr>
            <w:tcW w:w="466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pct85" w:color="FFFFFF" w:themeColor="background1" w:fill="3B3589"/>
            <w:vAlign w:val="center"/>
          </w:tcPr>
          <w:p w14:paraId="2E3FDD15" w14:textId="3BBDC215" w:rsidR="008F3710" w:rsidRPr="00EA295B" w:rsidRDefault="008F3710" w:rsidP="008F3710">
            <w:hyperlink r:id="rId36" w:history="1">
              <w:r w:rsidRPr="00B07E6A">
                <w:rPr>
                  <w:rStyle w:val="Hyperlink"/>
                </w:rPr>
                <w:t>www.aegon.co.uk/content/dam/ukpaw/documents/Standard_BWX54Y7.pdf</w:t>
              </w:r>
            </w:hyperlink>
          </w:p>
        </w:tc>
      </w:tr>
      <w:tr w:rsidR="008F3710" w14:paraId="336B829C" w14:textId="77777777" w:rsidTr="00B07E6A">
        <w:trPr>
          <w:trHeight w:val="692"/>
        </w:trPr>
        <w:tc>
          <w:tcPr>
            <w:tcW w:w="2410" w:type="dxa"/>
            <w:tcBorders>
              <w:top w:val="single" w:sz="12" w:space="0" w:color="FFFFFF" w:themeColor="background1"/>
              <w:bottom w:val="single" w:sz="12" w:space="0" w:color="FFFFFF" w:themeColor="background1"/>
              <w:right w:val="single" w:sz="12" w:space="0" w:color="FFFFFF" w:themeColor="background1"/>
            </w:tcBorders>
            <w:shd w:val="pct85" w:color="FFFFFF" w:themeColor="background1" w:fill="3B3589"/>
            <w:vAlign w:val="center"/>
          </w:tcPr>
          <w:p w14:paraId="25EB59BD" w14:textId="77777777" w:rsidR="008F3710" w:rsidRPr="007C51CD" w:rsidRDefault="008F3710" w:rsidP="008F3710">
            <w:r w:rsidRPr="007C51CD">
              <w:t xml:space="preserve">BlackRock Corporate Bond All Stocks Index  </w:t>
            </w: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pct85" w:color="FFFFFF" w:themeColor="background1" w:fill="3B3589"/>
            <w:vAlign w:val="center"/>
          </w:tcPr>
          <w:p w14:paraId="50DE65ED" w14:textId="79CB7977" w:rsidR="008F3710" w:rsidRPr="00481FFF" w:rsidRDefault="008F3710" w:rsidP="008F3710">
            <w:r w:rsidRPr="00481FFF">
              <w:t>0.2</w:t>
            </w:r>
            <w:r w:rsidR="0087043F">
              <w:t>6</w:t>
            </w:r>
          </w:p>
        </w:tc>
        <w:tc>
          <w:tcPr>
            <w:tcW w:w="466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pct85" w:color="FFFFFF" w:themeColor="background1" w:fill="3B3589"/>
            <w:vAlign w:val="center"/>
          </w:tcPr>
          <w:p w14:paraId="7EF90CC3" w14:textId="0DFFC245" w:rsidR="008F3710" w:rsidRPr="00EA295B" w:rsidRDefault="008F3710" w:rsidP="008F3710">
            <w:hyperlink r:id="rId37" w:history="1">
              <w:r w:rsidRPr="00B07E6A">
                <w:rPr>
                  <w:rStyle w:val="Hyperlink"/>
                </w:rPr>
                <w:t>www.aegon.co.uk/content/dam/ukpaw/documents/Standard_B62DYC8.pdf</w:t>
              </w:r>
            </w:hyperlink>
          </w:p>
        </w:tc>
      </w:tr>
      <w:tr w:rsidR="008F3710" w14:paraId="37BDC51C" w14:textId="77777777" w:rsidTr="00B07E6A">
        <w:trPr>
          <w:trHeight w:val="692"/>
        </w:trPr>
        <w:tc>
          <w:tcPr>
            <w:tcW w:w="2410" w:type="dxa"/>
            <w:tcBorders>
              <w:top w:val="single" w:sz="12" w:space="0" w:color="FFFFFF" w:themeColor="background1"/>
              <w:bottom w:val="single" w:sz="12" w:space="0" w:color="FFFFFF" w:themeColor="background1"/>
              <w:right w:val="single" w:sz="12" w:space="0" w:color="FFFFFF" w:themeColor="background1"/>
            </w:tcBorders>
            <w:shd w:val="pct85" w:color="FFFFFF" w:themeColor="background1" w:fill="3B3589"/>
            <w:vAlign w:val="center"/>
          </w:tcPr>
          <w:p w14:paraId="3E7E788F" w14:textId="77777777" w:rsidR="008F3710" w:rsidRPr="007C51CD" w:rsidRDefault="008F3710" w:rsidP="008F3710">
            <w:r w:rsidRPr="007C51CD">
              <w:t xml:space="preserve">BlackRock Over 15 Years Gilt Index </w:t>
            </w: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pct85" w:color="FFFFFF" w:themeColor="background1" w:fill="3B3589"/>
            <w:vAlign w:val="center"/>
          </w:tcPr>
          <w:p w14:paraId="14E3D048" w14:textId="27CC843F" w:rsidR="008F3710" w:rsidRPr="00481FFF" w:rsidRDefault="008F3710" w:rsidP="008F3710">
            <w:r w:rsidRPr="00481FFF">
              <w:t>0.2</w:t>
            </w:r>
            <w:r w:rsidR="0087043F">
              <w:t>6</w:t>
            </w:r>
          </w:p>
        </w:tc>
        <w:tc>
          <w:tcPr>
            <w:tcW w:w="466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pct85" w:color="FFFFFF" w:themeColor="background1" w:fill="3B3589"/>
            <w:vAlign w:val="center"/>
          </w:tcPr>
          <w:p w14:paraId="02BA14D4" w14:textId="6BFA1AAF" w:rsidR="008F3710" w:rsidRPr="00EA295B" w:rsidRDefault="008F3710" w:rsidP="008F3710">
            <w:hyperlink r:id="rId38" w:history="1">
              <w:r w:rsidRPr="00B07E6A">
                <w:rPr>
                  <w:rStyle w:val="Hyperlink"/>
                </w:rPr>
                <w:t>www.aegon.co.uk/content/dam/ukpaw/documents/Standard_B4KDR61.pdf</w:t>
              </w:r>
            </w:hyperlink>
          </w:p>
        </w:tc>
      </w:tr>
      <w:tr w:rsidR="008F3710" w14:paraId="50839F6F" w14:textId="77777777" w:rsidTr="00B07E6A">
        <w:trPr>
          <w:trHeight w:val="692"/>
        </w:trPr>
        <w:tc>
          <w:tcPr>
            <w:tcW w:w="2410" w:type="dxa"/>
            <w:tcBorders>
              <w:top w:val="single" w:sz="12" w:space="0" w:color="FFFFFF" w:themeColor="background1"/>
              <w:bottom w:val="single" w:sz="12" w:space="0" w:color="FFFFFF" w:themeColor="background1"/>
              <w:right w:val="single" w:sz="12" w:space="0" w:color="FFFFFF" w:themeColor="background1"/>
            </w:tcBorders>
            <w:shd w:val="pct85" w:color="FFFFFF" w:themeColor="background1" w:fill="3B3589"/>
            <w:vAlign w:val="center"/>
          </w:tcPr>
          <w:p w14:paraId="063F9094" w14:textId="77777777" w:rsidR="008F3710" w:rsidRPr="007C51CD" w:rsidRDefault="008F3710" w:rsidP="008F3710">
            <w:r w:rsidRPr="007C51CD">
              <w:t>BlackRock All Stocks UK Index-Linked Gilt Index</w:t>
            </w: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pct85" w:color="FFFFFF" w:themeColor="background1" w:fill="3B3589"/>
            <w:vAlign w:val="center"/>
          </w:tcPr>
          <w:p w14:paraId="4F9A3A3B" w14:textId="74DE9572" w:rsidR="008F3710" w:rsidRPr="00481FFF" w:rsidRDefault="008F3710" w:rsidP="008F3710">
            <w:r w:rsidRPr="00481FFF">
              <w:t>0.2</w:t>
            </w:r>
            <w:r w:rsidR="0087043F">
              <w:t>6</w:t>
            </w:r>
          </w:p>
        </w:tc>
        <w:tc>
          <w:tcPr>
            <w:tcW w:w="466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pct85" w:color="FFFFFF" w:themeColor="background1" w:fill="3B3589"/>
            <w:vAlign w:val="center"/>
          </w:tcPr>
          <w:p w14:paraId="6AB8D9AD" w14:textId="1A182995" w:rsidR="008F3710" w:rsidRPr="00EA295B" w:rsidRDefault="008F3710" w:rsidP="008F3710">
            <w:hyperlink r:id="rId39" w:history="1">
              <w:r w:rsidRPr="00B07E6A">
                <w:rPr>
                  <w:rStyle w:val="Hyperlink"/>
                </w:rPr>
                <w:t>www.aegon.co.uk/content/dam/ukpaw/documents/Standard_B7MLVW8.pdf</w:t>
              </w:r>
            </w:hyperlink>
          </w:p>
        </w:tc>
      </w:tr>
      <w:tr w:rsidR="008F3710" w14:paraId="68D449D5" w14:textId="77777777" w:rsidTr="00B07E6A">
        <w:trPr>
          <w:trHeight w:val="692"/>
        </w:trPr>
        <w:tc>
          <w:tcPr>
            <w:tcW w:w="2410" w:type="dxa"/>
            <w:tcBorders>
              <w:top w:val="single" w:sz="12" w:space="0" w:color="FFFFFF" w:themeColor="background1"/>
              <w:bottom w:val="nil"/>
              <w:right w:val="single" w:sz="12" w:space="0" w:color="FFFFFF" w:themeColor="background1"/>
            </w:tcBorders>
            <w:shd w:val="pct85" w:color="FFFFFF" w:themeColor="background1" w:fill="3B3589"/>
            <w:vAlign w:val="center"/>
          </w:tcPr>
          <w:p w14:paraId="64883A24" w14:textId="77777777" w:rsidR="008F3710" w:rsidRDefault="008F3710" w:rsidP="008F3710">
            <w:r w:rsidRPr="007C51CD">
              <w:t>BlackRock Cash</w:t>
            </w:r>
          </w:p>
        </w:tc>
        <w:tc>
          <w:tcPr>
            <w:tcW w:w="1701" w:type="dxa"/>
            <w:tcBorders>
              <w:top w:val="single" w:sz="12" w:space="0" w:color="FFFFFF" w:themeColor="background1"/>
              <w:left w:val="single" w:sz="12" w:space="0" w:color="FFFFFF" w:themeColor="background1"/>
              <w:bottom w:val="nil"/>
              <w:right w:val="single" w:sz="12" w:space="0" w:color="FFFFFF" w:themeColor="background1"/>
            </w:tcBorders>
            <w:shd w:val="pct85" w:color="FFFFFF" w:themeColor="background1" w:fill="3B3589"/>
            <w:vAlign w:val="center"/>
          </w:tcPr>
          <w:p w14:paraId="592B6898" w14:textId="2BFFF3A6" w:rsidR="008F3710" w:rsidRDefault="008F3710" w:rsidP="008F3710">
            <w:r w:rsidRPr="00481FFF">
              <w:t>0.2</w:t>
            </w:r>
            <w:r w:rsidR="0087043F">
              <w:t>8</w:t>
            </w:r>
          </w:p>
        </w:tc>
        <w:tc>
          <w:tcPr>
            <w:tcW w:w="4662" w:type="dxa"/>
            <w:tcBorders>
              <w:top w:val="single" w:sz="12" w:space="0" w:color="FFFFFF" w:themeColor="background1"/>
              <w:left w:val="single" w:sz="12" w:space="0" w:color="FFFFFF" w:themeColor="background1"/>
              <w:bottom w:val="nil"/>
              <w:right w:val="single" w:sz="12" w:space="0" w:color="FFFFFF" w:themeColor="background1"/>
            </w:tcBorders>
            <w:shd w:val="pct85" w:color="FFFFFF" w:themeColor="background1" w:fill="3B3589"/>
            <w:vAlign w:val="center"/>
          </w:tcPr>
          <w:p w14:paraId="7158702C" w14:textId="1532FBD4" w:rsidR="008F3710" w:rsidRPr="00EA295B" w:rsidRDefault="008F3710" w:rsidP="008F3710">
            <w:hyperlink r:id="rId40" w:history="1">
              <w:r w:rsidRPr="00B07E6A">
                <w:rPr>
                  <w:rStyle w:val="Hyperlink"/>
                </w:rPr>
                <w:t>www.aegon.co.uk/content/dam/ukpaw/documents/Standard_0576169.pdf</w:t>
              </w:r>
            </w:hyperlink>
          </w:p>
        </w:tc>
      </w:tr>
    </w:tbl>
    <w:p w14:paraId="46560B8D" w14:textId="71E5EB58" w:rsidR="000E418E" w:rsidRDefault="00BE3057" w:rsidP="000E418E">
      <w:pPr>
        <w:pStyle w:val="Bodytext26"/>
        <w:shd w:val="clear" w:color="auto" w:fill="auto"/>
        <w:spacing w:line="360" w:lineRule="auto"/>
        <w:ind w:firstLine="0"/>
        <w:rPr>
          <w:rStyle w:val="Bodytext20"/>
        </w:rPr>
      </w:pPr>
      <w:r w:rsidRPr="00D822F4">
        <w:rPr>
          <w:color w:val="231E21"/>
          <w:vertAlign w:val="superscript"/>
        </w:rPr>
        <w:t>1</w:t>
      </w:r>
      <w:r>
        <w:rPr>
          <w:color w:val="231E21"/>
        </w:rPr>
        <w:t xml:space="preserve"> </w:t>
      </w:r>
      <w:r w:rsidR="000E418E" w:rsidRPr="000E418E">
        <w:rPr>
          <w:color w:val="231E21"/>
        </w:rPr>
        <w:t xml:space="preserve">This is the current total annual charge </w:t>
      </w:r>
      <w:proofErr w:type="gramStart"/>
      <w:r w:rsidR="000E418E" w:rsidRPr="000E418E">
        <w:rPr>
          <w:color w:val="231E21"/>
        </w:rPr>
        <w:t>comprised</w:t>
      </w:r>
      <w:proofErr w:type="gramEnd"/>
      <w:r w:rsidR="000E418E" w:rsidRPr="000E418E">
        <w:rPr>
          <w:color w:val="231E21"/>
        </w:rPr>
        <w:t xml:space="preserve"> of the annual management charge and </w:t>
      </w:r>
      <w:proofErr w:type="gramStart"/>
      <w:r w:rsidR="000E418E" w:rsidRPr="000E418E">
        <w:rPr>
          <w:color w:val="231E21"/>
        </w:rPr>
        <w:t>additional</w:t>
      </w:r>
      <w:proofErr w:type="gramEnd"/>
      <w:r w:rsidR="000E418E" w:rsidRPr="000E418E">
        <w:rPr>
          <w:color w:val="231E21"/>
        </w:rPr>
        <w:t xml:space="preserve"> expenses as </w:t>
      </w:r>
      <w:proofErr w:type="gramStart"/>
      <w:r w:rsidR="000E418E" w:rsidRPr="000E418E">
        <w:rPr>
          <w:color w:val="231E21"/>
        </w:rPr>
        <w:t>at</w:t>
      </w:r>
      <w:proofErr w:type="gramEnd"/>
      <w:r w:rsidR="000E418E" w:rsidRPr="000E418E">
        <w:rPr>
          <w:color w:val="231E21"/>
        </w:rPr>
        <w:t xml:space="preserve"> January 2024.</w:t>
      </w:r>
    </w:p>
    <w:p w14:paraId="23ACA407" w14:textId="1CA0779B" w:rsidR="002A6431" w:rsidRPr="002A6431" w:rsidRDefault="002A6431" w:rsidP="002A6431">
      <w:pPr>
        <w:spacing w:after="120" w:line="360" w:lineRule="auto"/>
        <w:ind w:right="27"/>
        <w:rPr>
          <w:rFonts w:ascii="Arial" w:hAnsi="Arial" w:cs="Arial"/>
          <w:sz w:val="19"/>
          <w:szCs w:val="19"/>
        </w:rPr>
      </w:pPr>
      <w:r w:rsidRPr="002A6431">
        <w:rPr>
          <w:rFonts w:ascii="Arial" w:hAnsi="Arial" w:cs="Arial"/>
          <w:sz w:val="19"/>
          <w:szCs w:val="19"/>
        </w:rPr>
        <w:t xml:space="preserve">You can invest in as many of the funds listed above as you would like. Once completed return your form to </w:t>
      </w:r>
      <w:r w:rsidR="008665B1">
        <w:rPr>
          <w:rFonts w:ascii="Arial" w:hAnsi="Arial" w:cs="Arial"/>
          <w:sz w:val="19"/>
          <w:szCs w:val="19"/>
        </w:rPr>
        <w:t>Broadstone</w:t>
      </w:r>
      <w:r w:rsidRPr="002A6431">
        <w:rPr>
          <w:rFonts w:ascii="Arial" w:hAnsi="Arial" w:cs="Arial"/>
          <w:sz w:val="19"/>
          <w:szCs w:val="19"/>
        </w:rPr>
        <w:t xml:space="preserve"> at </w:t>
      </w:r>
      <w:hyperlink r:id="rId41" w:history="1">
        <w:r w:rsidR="008665B1">
          <w:rPr>
            <w:rStyle w:val="Hyperlink"/>
            <w:rFonts w:ascii="Arial" w:eastAsia="Arial" w:hAnsi="Arial" w:cs="Arial"/>
            <w:sz w:val="19"/>
            <w:szCs w:val="19"/>
          </w:rPr>
          <w:t>magnox@broadstone.co.uk</w:t>
        </w:r>
      </w:hyperlink>
      <w:r w:rsidRPr="002A6431">
        <w:rPr>
          <w:rFonts w:ascii="Arial" w:hAnsi="Arial" w:cs="Arial"/>
          <w:sz w:val="19"/>
          <w:szCs w:val="19"/>
        </w:rPr>
        <w:t>.</w:t>
      </w:r>
    </w:p>
    <w:p w14:paraId="311D72E4" w14:textId="2033E9E5" w:rsidR="002A6431" w:rsidRPr="002A6431" w:rsidRDefault="002A6431" w:rsidP="002A6431">
      <w:pPr>
        <w:pStyle w:val="Text"/>
        <w:spacing w:after="120" w:line="360" w:lineRule="auto"/>
        <w:jc w:val="left"/>
        <w:rPr>
          <w:rStyle w:val="Strong"/>
          <w:rFonts w:ascii="Arial" w:eastAsia="Arial" w:hAnsi="Arial" w:cs="Arial"/>
          <w:b w:val="0"/>
          <w:bCs w:val="0"/>
          <w:sz w:val="19"/>
          <w:szCs w:val="19"/>
          <w:lang w:val="en"/>
        </w:rPr>
      </w:pPr>
      <w:r w:rsidRPr="002A6431">
        <w:rPr>
          <w:rStyle w:val="Strong"/>
          <w:rFonts w:ascii="Arial" w:eastAsia="Arial" w:hAnsi="Arial" w:cs="Arial"/>
          <w:b w:val="0"/>
          <w:bCs w:val="0"/>
          <w:sz w:val="19"/>
          <w:szCs w:val="19"/>
          <w:lang w:val="en"/>
        </w:rPr>
        <w:t xml:space="preserve">Lifepath funds are a type of investment which provides automatic switching of your pension savings into different fund(s) as you get closer to your target retirement age. </w:t>
      </w:r>
      <w:r w:rsidR="005A5DE7">
        <w:rPr>
          <w:rStyle w:val="Strong"/>
          <w:rFonts w:ascii="Arial" w:eastAsia="Arial" w:hAnsi="Arial" w:cs="Arial"/>
          <w:b w:val="0"/>
          <w:bCs w:val="0"/>
          <w:sz w:val="19"/>
          <w:szCs w:val="19"/>
          <w:lang w:val="en"/>
        </w:rPr>
        <w:t xml:space="preserve">To find out more about these funds please visit </w:t>
      </w:r>
      <w:hyperlink r:id="rId42" w:history="1">
        <w:r w:rsidR="005A5DE7" w:rsidRPr="00337AC2">
          <w:rPr>
            <w:rStyle w:val="Hyperlink"/>
            <w:rFonts w:ascii="Arial" w:eastAsia="Arial" w:hAnsi="Arial" w:cs="Arial"/>
            <w:sz w:val="19"/>
            <w:szCs w:val="19"/>
            <w:lang w:val="en"/>
          </w:rPr>
          <w:t>www.aegon.co.uk/customer/investment-choices/through-the-workplace/targetplan/targetplan-lifepath</w:t>
        </w:r>
      </w:hyperlink>
      <w:r w:rsidR="005A5DE7">
        <w:rPr>
          <w:rStyle w:val="Strong"/>
          <w:rFonts w:ascii="Arial" w:eastAsia="Arial" w:hAnsi="Arial" w:cs="Arial"/>
          <w:b w:val="0"/>
          <w:bCs w:val="0"/>
          <w:sz w:val="19"/>
          <w:szCs w:val="19"/>
          <w:lang w:val="en"/>
        </w:rPr>
        <w:t xml:space="preserve">. </w:t>
      </w:r>
    </w:p>
    <w:p w14:paraId="51CD6035" w14:textId="77777777" w:rsidR="002A6431" w:rsidRDefault="002A6431">
      <w:pPr>
        <w:rPr>
          <w:rStyle w:val="Strong"/>
          <w:rFonts w:ascii="Arial" w:eastAsia="Arial" w:hAnsi="Arial" w:cs="Arial"/>
          <w:b w:val="0"/>
          <w:bCs w:val="0"/>
          <w:sz w:val="19"/>
          <w:szCs w:val="19"/>
          <w:lang w:val="en"/>
        </w:rPr>
      </w:pPr>
      <w:r>
        <w:rPr>
          <w:rStyle w:val="Strong"/>
          <w:rFonts w:ascii="Arial" w:eastAsia="Arial" w:hAnsi="Arial" w:cs="Arial"/>
          <w:b w:val="0"/>
          <w:bCs w:val="0"/>
          <w:sz w:val="19"/>
          <w:szCs w:val="19"/>
          <w:lang w:val="en"/>
        </w:rPr>
        <w:br w:type="page"/>
      </w:r>
    </w:p>
    <w:p w14:paraId="4EF0A0C1" w14:textId="43061FCB" w:rsidR="002A6431" w:rsidRPr="002A6431" w:rsidRDefault="002A6431" w:rsidP="002A6431">
      <w:pPr>
        <w:pStyle w:val="CommentText"/>
        <w:spacing w:after="120" w:line="360" w:lineRule="auto"/>
        <w:rPr>
          <w:rStyle w:val="Strong"/>
          <w:rFonts w:ascii="Arial" w:eastAsia="Arial" w:hAnsi="Arial" w:cs="Arial"/>
          <w:b w:val="0"/>
          <w:bCs w:val="0"/>
          <w:sz w:val="19"/>
          <w:szCs w:val="19"/>
          <w:lang w:val="en"/>
        </w:rPr>
      </w:pPr>
      <w:r w:rsidRPr="002A6431">
        <w:rPr>
          <w:rStyle w:val="Strong"/>
          <w:rFonts w:ascii="Arial" w:eastAsia="Arial" w:hAnsi="Arial" w:cs="Arial"/>
          <w:b w:val="0"/>
          <w:bCs w:val="0"/>
          <w:sz w:val="19"/>
          <w:szCs w:val="19"/>
          <w:lang w:val="en"/>
        </w:rPr>
        <w:lastRenderedPageBreak/>
        <w:t xml:space="preserve">You should confirm your elected target retirement age on your AVC application form when you first start paying into a lifestyle fund. If you do not, it will </w:t>
      </w:r>
      <w:r w:rsidR="00337E41" w:rsidRPr="002A6431">
        <w:rPr>
          <w:rStyle w:val="Strong"/>
          <w:rFonts w:ascii="Arial" w:eastAsia="Arial" w:hAnsi="Arial" w:cs="Arial"/>
          <w:b w:val="0"/>
          <w:bCs w:val="0"/>
          <w:sz w:val="19"/>
          <w:szCs w:val="19"/>
          <w:lang w:val="en"/>
        </w:rPr>
        <w:t>default</w:t>
      </w:r>
      <w:r w:rsidRPr="002A6431">
        <w:rPr>
          <w:rStyle w:val="Strong"/>
          <w:rFonts w:ascii="Arial" w:eastAsia="Arial" w:hAnsi="Arial" w:cs="Arial"/>
          <w:b w:val="0"/>
          <w:bCs w:val="0"/>
          <w:sz w:val="19"/>
          <w:szCs w:val="19"/>
          <w:lang w:val="en"/>
        </w:rPr>
        <w:t xml:space="preserve"> to the Scheme’s normal retirement age. You can amend your target retirement age at any given time on Target plan (See the next section). </w:t>
      </w:r>
    </w:p>
    <w:p w14:paraId="0053DB3E" w14:textId="77777777" w:rsidR="0092180D" w:rsidRDefault="002A6431" w:rsidP="002A6431">
      <w:pPr>
        <w:pStyle w:val="CommentText"/>
        <w:spacing w:after="120" w:line="360" w:lineRule="auto"/>
        <w:rPr>
          <w:rFonts w:ascii="Arial" w:hAnsi="Arial" w:cs="Arial"/>
          <w:color w:val="000000" w:themeColor="text1"/>
          <w:sz w:val="19"/>
          <w:szCs w:val="19"/>
        </w:rPr>
      </w:pPr>
      <w:r w:rsidRPr="002A6431">
        <w:rPr>
          <w:rFonts w:ascii="Arial" w:hAnsi="Arial" w:cs="Arial"/>
          <w:color w:val="000000" w:themeColor="text1"/>
          <w:sz w:val="19"/>
          <w:szCs w:val="19"/>
        </w:rPr>
        <w:t xml:space="preserve">Note: if you are a new AVC payer and do not make a fund </w:t>
      </w:r>
      <w:proofErr w:type="gramStart"/>
      <w:r w:rsidRPr="002A6431">
        <w:rPr>
          <w:rFonts w:ascii="Arial" w:hAnsi="Arial" w:cs="Arial"/>
          <w:color w:val="000000" w:themeColor="text1"/>
          <w:sz w:val="19"/>
          <w:szCs w:val="19"/>
        </w:rPr>
        <w:t>selection</w:t>
      </w:r>
      <w:proofErr w:type="gramEnd"/>
      <w:r w:rsidRPr="002A6431">
        <w:rPr>
          <w:rFonts w:ascii="Arial" w:hAnsi="Arial" w:cs="Arial"/>
          <w:color w:val="000000" w:themeColor="text1"/>
          <w:sz w:val="19"/>
          <w:szCs w:val="19"/>
        </w:rPr>
        <w:t xml:space="preserve"> your AVCs will be invested in the default fund, BlackRock Lifepath Capital fund. </w:t>
      </w:r>
      <w:r w:rsidRPr="002A6431">
        <w:rPr>
          <w:rStyle w:val="Strong"/>
          <w:rFonts w:ascii="Arial" w:eastAsia="Arial" w:hAnsi="Arial" w:cs="Arial"/>
          <w:b w:val="0"/>
          <w:bCs w:val="0"/>
          <w:sz w:val="19"/>
          <w:szCs w:val="19"/>
          <w:lang w:val="en"/>
        </w:rPr>
        <w:t>You can amend your fund selection at any given time on target Plan (See the next section).</w:t>
      </w:r>
      <w:r w:rsidRPr="002A6431">
        <w:rPr>
          <w:rFonts w:ascii="Arial" w:hAnsi="Arial" w:cs="Arial"/>
          <w:color w:val="000000" w:themeColor="text1"/>
          <w:sz w:val="19"/>
          <w:szCs w:val="19"/>
        </w:rPr>
        <w:t xml:space="preserve"> </w:t>
      </w:r>
    </w:p>
    <w:p w14:paraId="4B759188" w14:textId="78E015AB" w:rsidR="008D05AB" w:rsidRDefault="00337E41" w:rsidP="0010581C">
      <w:pPr>
        <w:pStyle w:val="NoSpacing"/>
        <w:rPr>
          <w:b/>
        </w:rPr>
      </w:pPr>
      <w:r>
        <w:rPr>
          <w:b/>
        </w:rPr>
        <w:t xml:space="preserve">Legacy </w:t>
      </w:r>
      <w:r w:rsidR="00E70B15">
        <w:rPr>
          <w:b/>
        </w:rPr>
        <w:t>Prudential Funds</w:t>
      </w:r>
    </w:p>
    <w:p w14:paraId="34927313" w14:textId="1CB8B674" w:rsidR="00E70B15" w:rsidRPr="00487C65" w:rsidRDefault="00E70B15" w:rsidP="00E70B15">
      <w:pPr>
        <w:pStyle w:val="NoSpacing"/>
        <w:rPr>
          <w:b/>
        </w:rPr>
      </w:pPr>
      <w:r w:rsidRPr="00F4597C">
        <w:rPr>
          <w:bCs/>
        </w:rPr>
        <w:t>From 1st May 2022, the below funds are legacy funds in which members can no longer contribute to</w:t>
      </w:r>
      <w:r w:rsidRPr="00E70B15">
        <w:rPr>
          <w:b/>
        </w:rPr>
        <w:t>.</w:t>
      </w:r>
      <w:r w:rsidR="00F4597C">
        <w:rPr>
          <w:b/>
        </w:rPr>
        <w:t xml:space="preserve"> </w:t>
      </w:r>
    </w:p>
    <w:tbl>
      <w:tblPr>
        <w:tblStyle w:val="TableGrid1"/>
        <w:tblW w:w="8647" w:type="dxa"/>
        <w:tblBorders>
          <w:top w:val="none" w:sz="0" w:space="0" w:color="auto"/>
          <w:left w:val="none" w:sz="0" w:space="0" w:color="auto"/>
          <w:bottom w:val="single" w:sz="12" w:space="0" w:color="FFFFFF" w:themeColor="background1"/>
          <w:right w:val="none" w:sz="0" w:space="0" w:color="auto"/>
          <w:insideH w:val="single" w:sz="12" w:space="0" w:color="FFFFFF" w:themeColor="background1"/>
          <w:insideV w:val="none" w:sz="0" w:space="0" w:color="auto"/>
        </w:tblBorders>
        <w:shd w:val="pct75" w:color="FFFFFF" w:themeColor="background1" w:fill="3B3589"/>
        <w:tblLayout w:type="fixed"/>
        <w:tblLook w:val="04A0" w:firstRow="1" w:lastRow="0" w:firstColumn="1" w:lastColumn="0" w:noHBand="0" w:noVBand="1"/>
      </w:tblPr>
      <w:tblGrid>
        <w:gridCol w:w="3119"/>
        <w:gridCol w:w="2551"/>
        <w:gridCol w:w="2977"/>
      </w:tblGrid>
      <w:tr w:rsidR="00D45AF8" w:rsidRPr="00D26FF2" w14:paraId="5AB70B2D" w14:textId="60D22BC1" w:rsidTr="00CF3317">
        <w:trPr>
          <w:trHeight w:val="600"/>
        </w:trPr>
        <w:tc>
          <w:tcPr>
            <w:tcW w:w="3119" w:type="dxa"/>
            <w:tcBorders>
              <w:top w:val="nil"/>
              <w:bottom w:val="single" w:sz="12" w:space="0" w:color="FFFFFF" w:themeColor="background1"/>
              <w:right w:val="single" w:sz="12" w:space="0" w:color="FFFFFF" w:themeColor="background1"/>
            </w:tcBorders>
            <w:shd w:val="clear" w:color="FFFFFF" w:themeColor="background1" w:fill="3B3589"/>
          </w:tcPr>
          <w:p w14:paraId="785CE2EC" w14:textId="77777777" w:rsidR="00D45AF8" w:rsidRPr="00D26FF2" w:rsidRDefault="00D45AF8" w:rsidP="005C0A1B">
            <w:pPr>
              <w:spacing w:before="80" w:after="80"/>
              <w:rPr>
                <w:rFonts w:ascii="Arial" w:hAnsi="Arial" w:cs="Arial"/>
                <w:b/>
                <w:color w:val="FFFFFF" w:themeColor="background1"/>
                <w:sz w:val="20"/>
                <w:szCs w:val="20"/>
              </w:rPr>
            </w:pPr>
            <w:r>
              <w:rPr>
                <w:rFonts w:ascii="Arial" w:hAnsi="Arial" w:cs="Arial"/>
                <w:b/>
                <w:color w:val="FFFFFF" w:themeColor="background1"/>
                <w:sz w:val="20"/>
                <w:szCs w:val="20"/>
              </w:rPr>
              <w:t>Fund/Strategy</w:t>
            </w:r>
          </w:p>
        </w:tc>
        <w:tc>
          <w:tcPr>
            <w:tcW w:w="2551" w:type="dxa"/>
            <w:tcBorders>
              <w:top w:val="nil"/>
              <w:left w:val="single" w:sz="12" w:space="0" w:color="FFFFFF" w:themeColor="background1"/>
              <w:bottom w:val="single" w:sz="12" w:space="0" w:color="FFFFFF" w:themeColor="background1"/>
              <w:right w:val="single" w:sz="12" w:space="0" w:color="FFFFFF" w:themeColor="background1"/>
            </w:tcBorders>
            <w:shd w:val="clear" w:color="FFFFFF" w:themeColor="background1" w:fill="3B3589"/>
          </w:tcPr>
          <w:p w14:paraId="1E7A73BE" w14:textId="77777777" w:rsidR="00D45AF8" w:rsidRPr="00E659A3" w:rsidRDefault="00D45AF8" w:rsidP="005C0A1B">
            <w:pPr>
              <w:spacing w:before="80" w:after="80"/>
              <w:rPr>
                <w:rFonts w:ascii="Arial" w:eastAsia="Arial" w:hAnsi="Arial" w:cs="Arial"/>
                <w:b/>
                <w:color w:val="FFFFFF" w:themeColor="background1"/>
                <w:sz w:val="19"/>
                <w:szCs w:val="19"/>
                <w:lang w:eastAsia="en-GB" w:bidi="en-GB"/>
              </w:rPr>
            </w:pPr>
            <w:r w:rsidRPr="00E659A3">
              <w:rPr>
                <w:rStyle w:val="Bodytext20"/>
                <w:color w:val="FFFFFF" w:themeColor="background1"/>
              </w:rPr>
              <w:t>A</w:t>
            </w:r>
            <w:r>
              <w:rPr>
                <w:rStyle w:val="Bodytext20"/>
                <w:color w:val="FFFFFF" w:themeColor="background1"/>
              </w:rPr>
              <w:t>nnual Management Charge (%p.a.)</w:t>
            </w:r>
            <w:r>
              <w:rPr>
                <w:rStyle w:val="FootnoteReference"/>
                <w:rFonts w:ascii="Arial" w:eastAsia="Arial" w:hAnsi="Arial" w:cs="Arial"/>
                <w:b/>
                <w:color w:val="FFFFFF" w:themeColor="background1"/>
                <w:sz w:val="19"/>
                <w:szCs w:val="19"/>
                <w:lang w:eastAsia="en-GB" w:bidi="en-GB"/>
              </w:rPr>
              <w:footnoteReference w:id="2"/>
            </w:r>
          </w:p>
        </w:tc>
        <w:tc>
          <w:tcPr>
            <w:tcW w:w="2977" w:type="dxa"/>
            <w:tcBorders>
              <w:top w:val="nil"/>
              <w:left w:val="single" w:sz="12" w:space="0" w:color="FFFFFF" w:themeColor="background1"/>
              <w:bottom w:val="single" w:sz="12" w:space="0" w:color="FFFFFF" w:themeColor="background1"/>
              <w:right w:val="single" w:sz="12" w:space="0" w:color="FFFFFF" w:themeColor="background1"/>
            </w:tcBorders>
            <w:shd w:val="clear" w:color="FFFFFF" w:themeColor="background1" w:fill="3B3589"/>
          </w:tcPr>
          <w:p w14:paraId="79E57309" w14:textId="00813BD9" w:rsidR="00D45AF8" w:rsidRPr="00E659A3" w:rsidRDefault="00D45AF8" w:rsidP="005C0A1B">
            <w:pPr>
              <w:spacing w:before="80" w:after="80"/>
              <w:rPr>
                <w:rStyle w:val="Bodytext20"/>
                <w:color w:val="FFFFFF" w:themeColor="background1"/>
              </w:rPr>
            </w:pPr>
            <w:r>
              <w:rPr>
                <w:rStyle w:val="Bodytext20"/>
                <w:color w:val="FFFFFF" w:themeColor="background1"/>
              </w:rPr>
              <w:t>Fact</w:t>
            </w:r>
            <w:r w:rsidR="00F809F7">
              <w:rPr>
                <w:rStyle w:val="Bodytext20"/>
                <w:color w:val="FFFFFF" w:themeColor="background1"/>
              </w:rPr>
              <w:t>sheet link</w:t>
            </w:r>
          </w:p>
        </w:tc>
      </w:tr>
      <w:tr w:rsidR="00D45AF8" w14:paraId="4EAEFD2C" w14:textId="7FB37A4C" w:rsidTr="00CF3317">
        <w:trPr>
          <w:trHeight w:val="454"/>
        </w:trPr>
        <w:tc>
          <w:tcPr>
            <w:tcW w:w="3119" w:type="dxa"/>
            <w:tcBorders>
              <w:top w:val="single" w:sz="12" w:space="0" w:color="FFFFFF" w:themeColor="background1"/>
              <w:right w:val="single" w:sz="12" w:space="0" w:color="FFFFFF" w:themeColor="background1"/>
            </w:tcBorders>
            <w:shd w:val="pct85" w:color="FFFFFF" w:themeColor="background1" w:fill="3B3589"/>
          </w:tcPr>
          <w:p w14:paraId="3B349E4E" w14:textId="77777777" w:rsidR="00D45AF8" w:rsidRPr="00BB745E" w:rsidRDefault="00D45AF8" w:rsidP="00FB7575">
            <w:r w:rsidRPr="00BB745E">
              <w:t>Lifestyle Cash</w:t>
            </w:r>
          </w:p>
        </w:tc>
        <w:tc>
          <w:tcPr>
            <w:tcW w:w="2551" w:type="dxa"/>
            <w:tcBorders>
              <w:top w:val="single" w:sz="12" w:space="0" w:color="FFFFFF" w:themeColor="background1"/>
              <w:left w:val="single" w:sz="12" w:space="0" w:color="FFFFFF" w:themeColor="background1"/>
              <w:right w:val="single" w:sz="12" w:space="0" w:color="FFFFFF" w:themeColor="background1"/>
            </w:tcBorders>
            <w:shd w:val="pct85" w:color="FFFFFF" w:themeColor="background1" w:fill="3B3589"/>
          </w:tcPr>
          <w:p w14:paraId="6CA9F1D2" w14:textId="77777777" w:rsidR="00D45AF8" w:rsidRPr="003276A3" w:rsidRDefault="00D45AF8" w:rsidP="00FB7575">
            <w:r w:rsidRPr="003276A3">
              <w:t>0.55 – 0.71</w:t>
            </w:r>
          </w:p>
        </w:tc>
        <w:tc>
          <w:tcPr>
            <w:tcW w:w="2977" w:type="dxa"/>
            <w:tcBorders>
              <w:top w:val="single" w:sz="12" w:space="0" w:color="FFFFFF" w:themeColor="background1"/>
              <w:left w:val="single" w:sz="12" w:space="0" w:color="FFFFFF" w:themeColor="background1"/>
              <w:right w:val="single" w:sz="12" w:space="0" w:color="FFFFFF" w:themeColor="background1"/>
            </w:tcBorders>
            <w:shd w:val="pct85" w:color="FFFFFF" w:themeColor="background1" w:fill="3B3589"/>
          </w:tcPr>
          <w:p w14:paraId="2367C300" w14:textId="77777777" w:rsidR="00D45AF8" w:rsidRPr="003276A3" w:rsidRDefault="00D45AF8" w:rsidP="00FB7575"/>
        </w:tc>
      </w:tr>
      <w:tr w:rsidR="00D45AF8" w14:paraId="1CA6008E" w14:textId="5A6BD63D" w:rsidTr="00CF3317">
        <w:trPr>
          <w:trHeight w:val="454"/>
        </w:trPr>
        <w:tc>
          <w:tcPr>
            <w:tcW w:w="3119" w:type="dxa"/>
            <w:tcBorders>
              <w:bottom w:val="single" w:sz="12" w:space="0" w:color="FFFFFF" w:themeColor="background1"/>
              <w:right w:val="single" w:sz="12" w:space="0" w:color="FFFFFF" w:themeColor="background1"/>
            </w:tcBorders>
            <w:shd w:val="pct85" w:color="FFFFFF" w:themeColor="background1" w:fill="3B3589"/>
          </w:tcPr>
          <w:p w14:paraId="2A3372CD" w14:textId="77777777" w:rsidR="00D45AF8" w:rsidRPr="00BB745E" w:rsidRDefault="00D45AF8" w:rsidP="00FB7575">
            <w:r w:rsidRPr="00BB745E">
              <w:t>Lifestyle Index-Linked</w:t>
            </w:r>
          </w:p>
        </w:tc>
        <w:tc>
          <w:tcPr>
            <w:tcW w:w="2551" w:type="dxa"/>
            <w:tcBorders>
              <w:left w:val="single" w:sz="12" w:space="0" w:color="FFFFFF" w:themeColor="background1"/>
              <w:bottom w:val="single" w:sz="12" w:space="0" w:color="FFFFFF" w:themeColor="background1"/>
              <w:right w:val="single" w:sz="12" w:space="0" w:color="FFFFFF" w:themeColor="background1"/>
            </w:tcBorders>
            <w:shd w:val="pct85" w:color="FFFFFF" w:themeColor="background1" w:fill="3B3589"/>
          </w:tcPr>
          <w:p w14:paraId="12C7F8F1" w14:textId="77777777" w:rsidR="00D45AF8" w:rsidRPr="003276A3" w:rsidRDefault="00D45AF8" w:rsidP="00FB7575">
            <w:r w:rsidRPr="003276A3">
              <w:t>0.71 – 0.76</w:t>
            </w:r>
          </w:p>
        </w:tc>
        <w:tc>
          <w:tcPr>
            <w:tcW w:w="2977" w:type="dxa"/>
            <w:tcBorders>
              <w:left w:val="single" w:sz="12" w:space="0" w:color="FFFFFF" w:themeColor="background1"/>
              <w:bottom w:val="single" w:sz="12" w:space="0" w:color="FFFFFF" w:themeColor="background1"/>
              <w:right w:val="single" w:sz="12" w:space="0" w:color="FFFFFF" w:themeColor="background1"/>
            </w:tcBorders>
            <w:shd w:val="pct85" w:color="FFFFFF" w:themeColor="background1" w:fill="3B3589"/>
          </w:tcPr>
          <w:p w14:paraId="7606CEA7" w14:textId="77777777" w:rsidR="00D45AF8" w:rsidRPr="003276A3" w:rsidRDefault="00D45AF8" w:rsidP="00FB7575"/>
        </w:tc>
      </w:tr>
      <w:tr w:rsidR="00D45AF8" w14:paraId="73D7A067" w14:textId="106BCA0A" w:rsidTr="00CF3317">
        <w:trPr>
          <w:trHeight w:val="454"/>
        </w:trPr>
        <w:tc>
          <w:tcPr>
            <w:tcW w:w="3119" w:type="dxa"/>
            <w:tcBorders>
              <w:top w:val="single" w:sz="12" w:space="0" w:color="FFFFFF" w:themeColor="background1"/>
              <w:bottom w:val="single" w:sz="12" w:space="0" w:color="FFFFFF" w:themeColor="background1"/>
              <w:right w:val="single" w:sz="12" w:space="0" w:color="FFFFFF" w:themeColor="background1"/>
            </w:tcBorders>
            <w:shd w:val="pct85" w:color="FFFFFF" w:themeColor="background1" w:fill="3B3589"/>
          </w:tcPr>
          <w:p w14:paraId="27701A9C" w14:textId="77777777" w:rsidR="00D45AF8" w:rsidRPr="00BB745E" w:rsidRDefault="00D45AF8" w:rsidP="00FB7575">
            <w:r w:rsidRPr="00BB745E">
              <w:t>Lifestyle Gilts</w:t>
            </w:r>
          </w:p>
        </w:tc>
        <w:tc>
          <w:tcPr>
            <w:tcW w:w="255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pct85" w:color="FFFFFF" w:themeColor="background1" w:fill="3B3589"/>
          </w:tcPr>
          <w:p w14:paraId="12B9900B" w14:textId="77777777" w:rsidR="00D45AF8" w:rsidRPr="003276A3" w:rsidRDefault="00D45AF8" w:rsidP="00FB7575">
            <w:r w:rsidRPr="003276A3">
              <w:t>0.66 – 0.71</w:t>
            </w:r>
          </w:p>
        </w:tc>
        <w:tc>
          <w:tcPr>
            <w:tcW w:w="297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pct85" w:color="FFFFFF" w:themeColor="background1" w:fill="3B3589"/>
          </w:tcPr>
          <w:p w14:paraId="12328F58" w14:textId="77777777" w:rsidR="00D45AF8" w:rsidRPr="003276A3" w:rsidRDefault="00D45AF8" w:rsidP="00FB7575"/>
        </w:tc>
      </w:tr>
      <w:tr w:rsidR="00D45AF8" w14:paraId="61760A4C" w14:textId="0705B617" w:rsidTr="00CF3317">
        <w:trPr>
          <w:trHeight w:val="454"/>
        </w:trPr>
        <w:tc>
          <w:tcPr>
            <w:tcW w:w="3119" w:type="dxa"/>
            <w:tcBorders>
              <w:top w:val="single" w:sz="12" w:space="0" w:color="FFFFFF" w:themeColor="background1"/>
              <w:bottom w:val="single" w:sz="12" w:space="0" w:color="FFFFFF" w:themeColor="background1"/>
              <w:right w:val="single" w:sz="12" w:space="0" w:color="FFFFFF" w:themeColor="background1"/>
            </w:tcBorders>
            <w:shd w:val="pct85" w:color="FFFFFF" w:themeColor="background1" w:fill="3B3589"/>
          </w:tcPr>
          <w:p w14:paraId="32318847" w14:textId="14BD2B83" w:rsidR="00D45AF8" w:rsidRPr="00251C04" w:rsidRDefault="0061480B" w:rsidP="00FB7575">
            <w:r w:rsidRPr="00251C04">
              <w:t xml:space="preserve">Prudential </w:t>
            </w:r>
            <w:r w:rsidR="00D45AF8" w:rsidRPr="00251C04">
              <w:t>International Equity</w:t>
            </w:r>
          </w:p>
        </w:tc>
        <w:tc>
          <w:tcPr>
            <w:tcW w:w="255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pct85" w:color="FFFFFF" w:themeColor="background1" w:fill="3B3589"/>
          </w:tcPr>
          <w:p w14:paraId="3145E52F" w14:textId="77777777" w:rsidR="00D45AF8" w:rsidRPr="00251C04" w:rsidRDefault="00D45AF8" w:rsidP="00FB7575">
            <w:r w:rsidRPr="00251C04">
              <w:t>0.76</w:t>
            </w:r>
          </w:p>
        </w:tc>
        <w:tc>
          <w:tcPr>
            <w:tcW w:w="297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pct85" w:color="FFFFFF" w:themeColor="background1" w:fill="3B3589"/>
          </w:tcPr>
          <w:p w14:paraId="012751FF" w14:textId="4822137B" w:rsidR="00D45AF8" w:rsidRPr="00251C04" w:rsidRDefault="003B6AF0" w:rsidP="003B6AF0">
            <w:hyperlink r:id="rId43" w:anchor="essentials" w:history="1">
              <w:r w:rsidRPr="00251C04">
                <w:rPr>
                  <w:rStyle w:val="Hyperlink"/>
                  <w:lang w:bidi="en-GB"/>
                </w:rPr>
                <w:t>Interactive Factsheet - Prudential International Equity S3</w:t>
              </w:r>
            </w:hyperlink>
          </w:p>
        </w:tc>
      </w:tr>
      <w:tr w:rsidR="00D45AF8" w14:paraId="0743E9BF" w14:textId="5CD6388C" w:rsidTr="00CF3317">
        <w:trPr>
          <w:trHeight w:val="454"/>
        </w:trPr>
        <w:tc>
          <w:tcPr>
            <w:tcW w:w="3119" w:type="dxa"/>
            <w:tcBorders>
              <w:top w:val="single" w:sz="12" w:space="0" w:color="FFFFFF" w:themeColor="background1"/>
              <w:bottom w:val="single" w:sz="12" w:space="0" w:color="FFFFFF" w:themeColor="background1"/>
              <w:right w:val="single" w:sz="12" w:space="0" w:color="FFFFFF" w:themeColor="background1"/>
            </w:tcBorders>
            <w:shd w:val="pct85" w:color="FFFFFF" w:themeColor="background1" w:fill="3B3589"/>
          </w:tcPr>
          <w:p w14:paraId="0875F7BB" w14:textId="226D30DC" w:rsidR="00D45AF8" w:rsidRPr="00251C04" w:rsidRDefault="00472087" w:rsidP="00FB7575">
            <w:r w:rsidRPr="00251C04">
              <w:t xml:space="preserve">Prudential </w:t>
            </w:r>
            <w:r w:rsidR="00D45AF8" w:rsidRPr="00251C04">
              <w:t>Global Equity</w:t>
            </w:r>
          </w:p>
        </w:tc>
        <w:tc>
          <w:tcPr>
            <w:tcW w:w="255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pct85" w:color="FFFFFF" w:themeColor="background1" w:fill="3B3589"/>
          </w:tcPr>
          <w:p w14:paraId="30AD668D" w14:textId="77777777" w:rsidR="00D45AF8" w:rsidRPr="00251C04" w:rsidRDefault="00D45AF8" w:rsidP="00FB7575">
            <w:r w:rsidRPr="00251C04">
              <w:t>0.76</w:t>
            </w:r>
          </w:p>
        </w:tc>
        <w:tc>
          <w:tcPr>
            <w:tcW w:w="297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pct85" w:color="FFFFFF" w:themeColor="background1" w:fill="3B3589"/>
          </w:tcPr>
          <w:p w14:paraId="21442F8C" w14:textId="04098237" w:rsidR="00D45AF8" w:rsidRPr="00251C04" w:rsidRDefault="00C917B7" w:rsidP="00C917B7">
            <w:hyperlink r:id="rId44" w:anchor="essentials" w:history="1">
              <w:r w:rsidRPr="00251C04">
                <w:rPr>
                  <w:rStyle w:val="Hyperlink"/>
                  <w:lang w:bidi="en-GB"/>
                </w:rPr>
                <w:t>Interactive Factsheet - Prudential Global Equity S3</w:t>
              </w:r>
            </w:hyperlink>
          </w:p>
        </w:tc>
      </w:tr>
      <w:tr w:rsidR="00D45AF8" w14:paraId="772AF427" w14:textId="784ADACC" w:rsidTr="00CF3317">
        <w:trPr>
          <w:trHeight w:val="454"/>
        </w:trPr>
        <w:tc>
          <w:tcPr>
            <w:tcW w:w="3119" w:type="dxa"/>
            <w:tcBorders>
              <w:top w:val="single" w:sz="12" w:space="0" w:color="FFFFFF" w:themeColor="background1"/>
              <w:bottom w:val="single" w:sz="12" w:space="0" w:color="FFFFFF" w:themeColor="background1"/>
              <w:right w:val="single" w:sz="12" w:space="0" w:color="FFFFFF" w:themeColor="background1"/>
            </w:tcBorders>
            <w:shd w:val="pct85" w:color="FFFFFF" w:themeColor="background1" w:fill="3B3589"/>
          </w:tcPr>
          <w:p w14:paraId="536AF28B" w14:textId="7984BBA9" w:rsidR="00D45AF8" w:rsidRPr="00251C04" w:rsidRDefault="00263511" w:rsidP="00FB7575">
            <w:r w:rsidRPr="00251C04">
              <w:t xml:space="preserve">Prudential </w:t>
            </w:r>
            <w:r w:rsidR="00D45AF8" w:rsidRPr="00251C04">
              <w:t>UK Equity</w:t>
            </w:r>
          </w:p>
        </w:tc>
        <w:tc>
          <w:tcPr>
            <w:tcW w:w="255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pct85" w:color="FFFFFF" w:themeColor="background1" w:fill="3B3589"/>
          </w:tcPr>
          <w:p w14:paraId="48E79424" w14:textId="14DB7701" w:rsidR="00D45AF8" w:rsidRPr="00251C04" w:rsidRDefault="00D45AF8" w:rsidP="00FB7575">
            <w:r w:rsidRPr="00251C04">
              <w:t>0.7</w:t>
            </w:r>
            <w:r w:rsidR="00263511" w:rsidRPr="00251C04">
              <w:t>2</w:t>
            </w:r>
          </w:p>
        </w:tc>
        <w:tc>
          <w:tcPr>
            <w:tcW w:w="297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pct85" w:color="FFFFFF" w:themeColor="background1" w:fill="3B3589"/>
          </w:tcPr>
          <w:p w14:paraId="6AB8C9DB" w14:textId="3D4AA431" w:rsidR="00D45AF8" w:rsidRPr="00251C04" w:rsidRDefault="009F7BEC" w:rsidP="009F7BEC">
            <w:hyperlink r:id="rId45" w:anchor="essentials" w:history="1">
              <w:r w:rsidRPr="00251C04">
                <w:rPr>
                  <w:rStyle w:val="Hyperlink"/>
                  <w:lang w:bidi="en-GB"/>
                </w:rPr>
                <w:t>Interactive Factsheet - Prudential UK Equity S3</w:t>
              </w:r>
            </w:hyperlink>
          </w:p>
        </w:tc>
      </w:tr>
      <w:tr w:rsidR="00D45AF8" w14:paraId="26460A1E" w14:textId="6A3C9510" w:rsidTr="00CF3317">
        <w:trPr>
          <w:trHeight w:val="454"/>
        </w:trPr>
        <w:tc>
          <w:tcPr>
            <w:tcW w:w="3119" w:type="dxa"/>
            <w:tcBorders>
              <w:top w:val="single" w:sz="12" w:space="0" w:color="FFFFFF" w:themeColor="background1"/>
              <w:bottom w:val="single" w:sz="12" w:space="0" w:color="FFFFFF" w:themeColor="background1"/>
              <w:right w:val="single" w:sz="12" w:space="0" w:color="FFFFFF" w:themeColor="background1"/>
            </w:tcBorders>
            <w:shd w:val="pct85" w:color="FFFFFF" w:themeColor="background1" w:fill="3B3589"/>
          </w:tcPr>
          <w:p w14:paraId="45E57C85" w14:textId="1DF3D6F5" w:rsidR="00D45AF8" w:rsidRPr="00251C04" w:rsidRDefault="003A4EEF" w:rsidP="00FB7575">
            <w:r w:rsidRPr="00251C04">
              <w:t xml:space="preserve">Prudential </w:t>
            </w:r>
            <w:r w:rsidR="00D45AF8" w:rsidRPr="00251C04">
              <w:t>UK Equity Passive</w:t>
            </w:r>
          </w:p>
        </w:tc>
        <w:tc>
          <w:tcPr>
            <w:tcW w:w="255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pct85" w:color="FFFFFF" w:themeColor="background1" w:fill="3B3589"/>
          </w:tcPr>
          <w:p w14:paraId="0FE6DA01" w14:textId="3890DA20" w:rsidR="00D45AF8" w:rsidRPr="00251C04" w:rsidRDefault="00D45AF8" w:rsidP="00FB7575">
            <w:r w:rsidRPr="00251C04">
              <w:t>0.6</w:t>
            </w:r>
            <w:r w:rsidR="003A4EEF" w:rsidRPr="00251C04">
              <w:t>5</w:t>
            </w:r>
          </w:p>
        </w:tc>
        <w:tc>
          <w:tcPr>
            <w:tcW w:w="297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pct85" w:color="FFFFFF" w:themeColor="background1" w:fill="3B3589"/>
          </w:tcPr>
          <w:p w14:paraId="312F7C87" w14:textId="6B154CE8" w:rsidR="00D45AF8" w:rsidRPr="00251C04" w:rsidRDefault="00C016EA" w:rsidP="00C016EA">
            <w:hyperlink r:id="rId46" w:anchor="essentials" w:history="1">
              <w:r w:rsidRPr="00251C04">
                <w:rPr>
                  <w:rStyle w:val="Hyperlink"/>
                  <w:lang w:bidi="en-GB"/>
                </w:rPr>
                <w:t>Interactive Factsheet - Prudential UK Equity Index S3</w:t>
              </w:r>
            </w:hyperlink>
          </w:p>
        </w:tc>
      </w:tr>
      <w:tr w:rsidR="00D45AF8" w14:paraId="59253A22" w14:textId="1826224B" w:rsidTr="00CF3317">
        <w:trPr>
          <w:trHeight w:val="454"/>
        </w:trPr>
        <w:tc>
          <w:tcPr>
            <w:tcW w:w="3119" w:type="dxa"/>
            <w:tcBorders>
              <w:top w:val="single" w:sz="12" w:space="0" w:color="FFFFFF" w:themeColor="background1"/>
              <w:bottom w:val="single" w:sz="12" w:space="0" w:color="FFFFFF" w:themeColor="background1"/>
              <w:right w:val="single" w:sz="12" w:space="0" w:color="FFFFFF" w:themeColor="background1"/>
            </w:tcBorders>
            <w:shd w:val="pct85" w:color="FFFFFF" w:themeColor="background1" w:fill="3B3589"/>
          </w:tcPr>
          <w:p w14:paraId="67FEEBC0" w14:textId="6691FFB3" w:rsidR="00D45AF8" w:rsidRPr="00251C04" w:rsidRDefault="0031618E" w:rsidP="00FB7575">
            <w:r w:rsidRPr="00251C04">
              <w:t xml:space="preserve">Prudential </w:t>
            </w:r>
            <w:r w:rsidR="00D45AF8" w:rsidRPr="00251C04">
              <w:t>Discretionary</w:t>
            </w:r>
          </w:p>
        </w:tc>
        <w:tc>
          <w:tcPr>
            <w:tcW w:w="255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pct85" w:color="FFFFFF" w:themeColor="background1" w:fill="3B3589"/>
          </w:tcPr>
          <w:p w14:paraId="39A71033" w14:textId="79F08584" w:rsidR="00D45AF8" w:rsidRPr="00251C04" w:rsidRDefault="00D45AF8" w:rsidP="00FB7575">
            <w:r w:rsidRPr="00251C04">
              <w:t>0.7</w:t>
            </w:r>
            <w:r w:rsidR="00F8340C" w:rsidRPr="00251C04">
              <w:t>6</w:t>
            </w:r>
          </w:p>
        </w:tc>
        <w:tc>
          <w:tcPr>
            <w:tcW w:w="297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pct85" w:color="FFFFFF" w:themeColor="background1" w:fill="3B3589"/>
          </w:tcPr>
          <w:p w14:paraId="09FE5D4F" w14:textId="703254D2" w:rsidR="00D45AF8" w:rsidRPr="00251C04" w:rsidRDefault="00DC0756" w:rsidP="00DC0756">
            <w:hyperlink r:id="rId47" w:anchor="essentials" w:history="1">
              <w:r w:rsidRPr="00251C04">
                <w:rPr>
                  <w:rStyle w:val="Hyperlink"/>
                  <w:lang w:bidi="en-GB"/>
                </w:rPr>
                <w:t>Interactive Factsheet - Prudential Discretionary S3</w:t>
              </w:r>
            </w:hyperlink>
          </w:p>
        </w:tc>
      </w:tr>
      <w:tr w:rsidR="00D45AF8" w14:paraId="3E1E9CB1" w14:textId="26EDEB94" w:rsidTr="00CF3317">
        <w:trPr>
          <w:trHeight w:val="454"/>
        </w:trPr>
        <w:tc>
          <w:tcPr>
            <w:tcW w:w="3119" w:type="dxa"/>
            <w:tcBorders>
              <w:top w:val="single" w:sz="12" w:space="0" w:color="FFFFFF" w:themeColor="background1"/>
              <w:bottom w:val="single" w:sz="12" w:space="0" w:color="FFFFFF" w:themeColor="background1"/>
              <w:right w:val="single" w:sz="12" w:space="0" w:color="FFFFFF" w:themeColor="background1"/>
            </w:tcBorders>
            <w:shd w:val="pct85" w:color="FFFFFF" w:themeColor="background1" w:fill="3B3589"/>
          </w:tcPr>
          <w:p w14:paraId="043420BE" w14:textId="14508C50" w:rsidR="00D45AF8" w:rsidRPr="00251C04" w:rsidRDefault="003A4EEF" w:rsidP="00FB7575">
            <w:r w:rsidRPr="00251C04">
              <w:t xml:space="preserve">Prudential </w:t>
            </w:r>
            <w:r w:rsidR="00D45AF8" w:rsidRPr="00251C04">
              <w:t>Long-Term Gilt Passive</w:t>
            </w:r>
          </w:p>
        </w:tc>
        <w:tc>
          <w:tcPr>
            <w:tcW w:w="255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pct85" w:color="FFFFFF" w:themeColor="background1" w:fill="3B3589"/>
          </w:tcPr>
          <w:p w14:paraId="5ED8CC33" w14:textId="77777777" w:rsidR="00D45AF8" w:rsidRPr="00251C04" w:rsidRDefault="00D45AF8" w:rsidP="00FB7575">
            <w:r w:rsidRPr="00251C04">
              <w:t>0.66</w:t>
            </w:r>
          </w:p>
        </w:tc>
        <w:tc>
          <w:tcPr>
            <w:tcW w:w="297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pct85" w:color="FFFFFF" w:themeColor="background1" w:fill="3B3589"/>
          </w:tcPr>
          <w:p w14:paraId="1073421E" w14:textId="6A27F5BB" w:rsidR="00D45AF8" w:rsidRPr="00251C04" w:rsidRDefault="00D7228A" w:rsidP="00D7228A">
            <w:hyperlink r:id="rId48" w:history="1">
              <w:r w:rsidRPr="00251C04">
                <w:rPr>
                  <w:rStyle w:val="Hyperlink"/>
                  <w:lang w:bidi="en-GB"/>
                </w:rPr>
                <w:t>Interactive Factsheet - Prudential Long-Term Gilt Passive S3</w:t>
              </w:r>
            </w:hyperlink>
          </w:p>
        </w:tc>
      </w:tr>
      <w:tr w:rsidR="00D45AF8" w14:paraId="7F1765B8" w14:textId="602BC1E1" w:rsidTr="00CF3317">
        <w:trPr>
          <w:trHeight w:val="454"/>
        </w:trPr>
        <w:tc>
          <w:tcPr>
            <w:tcW w:w="3119" w:type="dxa"/>
            <w:tcBorders>
              <w:top w:val="single" w:sz="12" w:space="0" w:color="FFFFFF" w:themeColor="background1"/>
              <w:bottom w:val="single" w:sz="12" w:space="0" w:color="FFFFFF" w:themeColor="background1"/>
              <w:right w:val="single" w:sz="12" w:space="0" w:color="FFFFFF" w:themeColor="background1"/>
            </w:tcBorders>
            <w:shd w:val="pct85" w:color="FFFFFF" w:themeColor="background1" w:fill="3B3589"/>
          </w:tcPr>
          <w:p w14:paraId="376DF5D0" w14:textId="515E7FF1" w:rsidR="00D45AF8" w:rsidRPr="00251C04" w:rsidRDefault="00F8340C" w:rsidP="00FB7575">
            <w:r w:rsidRPr="00251C04">
              <w:t>Prudential i</w:t>
            </w:r>
            <w:r w:rsidR="00D45AF8" w:rsidRPr="00251C04">
              <w:t>ndex-Linked</w:t>
            </w:r>
          </w:p>
        </w:tc>
        <w:tc>
          <w:tcPr>
            <w:tcW w:w="255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pct85" w:color="FFFFFF" w:themeColor="background1" w:fill="3B3589"/>
          </w:tcPr>
          <w:p w14:paraId="107BF94B" w14:textId="77777777" w:rsidR="00D45AF8" w:rsidRPr="00251C04" w:rsidRDefault="00D45AF8" w:rsidP="00FB7575">
            <w:r w:rsidRPr="00251C04">
              <w:t>0.76</w:t>
            </w:r>
          </w:p>
        </w:tc>
        <w:tc>
          <w:tcPr>
            <w:tcW w:w="297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pct85" w:color="FFFFFF" w:themeColor="background1" w:fill="3B3589"/>
          </w:tcPr>
          <w:p w14:paraId="09B9BB8B" w14:textId="120E3998" w:rsidR="00D45AF8" w:rsidRPr="00251C04" w:rsidRDefault="004B469D" w:rsidP="004B469D">
            <w:hyperlink r:id="rId49" w:anchor="essentials" w:history="1">
              <w:r w:rsidRPr="00251C04">
                <w:rPr>
                  <w:rStyle w:val="Hyperlink"/>
                  <w:lang w:bidi="en-GB"/>
                </w:rPr>
                <w:t>Interactive Factsheet - Prudential Index-Linked S3</w:t>
              </w:r>
            </w:hyperlink>
          </w:p>
        </w:tc>
      </w:tr>
      <w:tr w:rsidR="00D45AF8" w14:paraId="1C9B7FF5" w14:textId="25BF7792" w:rsidTr="00CF3317">
        <w:trPr>
          <w:trHeight w:val="454"/>
        </w:trPr>
        <w:tc>
          <w:tcPr>
            <w:tcW w:w="3119" w:type="dxa"/>
            <w:tcBorders>
              <w:top w:val="single" w:sz="12" w:space="0" w:color="FFFFFF" w:themeColor="background1"/>
              <w:bottom w:val="single" w:sz="12" w:space="0" w:color="FFFFFF" w:themeColor="background1"/>
              <w:right w:val="single" w:sz="12" w:space="0" w:color="FFFFFF" w:themeColor="background1"/>
            </w:tcBorders>
            <w:shd w:val="pct85" w:color="FFFFFF" w:themeColor="background1" w:fill="3B3589"/>
          </w:tcPr>
          <w:p w14:paraId="3FA63BE1" w14:textId="5EE14B4E" w:rsidR="00D45AF8" w:rsidRPr="00251C04" w:rsidRDefault="009A3673" w:rsidP="00FB7575">
            <w:r w:rsidRPr="00251C04">
              <w:t xml:space="preserve">Prudential </w:t>
            </w:r>
            <w:r w:rsidR="00D45AF8" w:rsidRPr="00251C04">
              <w:t xml:space="preserve">Cash </w:t>
            </w:r>
          </w:p>
        </w:tc>
        <w:tc>
          <w:tcPr>
            <w:tcW w:w="255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pct85" w:color="FFFFFF" w:themeColor="background1" w:fill="3B3589"/>
          </w:tcPr>
          <w:p w14:paraId="67540047" w14:textId="77777777" w:rsidR="00D45AF8" w:rsidRPr="00251C04" w:rsidRDefault="00D45AF8" w:rsidP="00FB7575">
            <w:r w:rsidRPr="00251C04">
              <w:t>0.55</w:t>
            </w:r>
          </w:p>
        </w:tc>
        <w:tc>
          <w:tcPr>
            <w:tcW w:w="297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pct85" w:color="FFFFFF" w:themeColor="background1" w:fill="3B3589"/>
          </w:tcPr>
          <w:p w14:paraId="3D5AEC5D" w14:textId="2957ACE5" w:rsidR="00D45AF8" w:rsidRPr="00251C04" w:rsidRDefault="00F809F7" w:rsidP="00F809F7">
            <w:hyperlink r:id="rId50" w:anchor="essentials" w:history="1">
              <w:r w:rsidRPr="00251C04">
                <w:rPr>
                  <w:rStyle w:val="Hyperlink"/>
                  <w:lang w:bidi="en-GB"/>
                </w:rPr>
                <w:t>Interactive Factsheet - Prudential Cash S3</w:t>
              </w:r>
            </w:hyperlink>
          </w:p>
        </w:tc>
      </w:tr>
      <w:tr w:rsidR="00D45AF8" w14:paraId="6A20F60C" w14:textId="2AA3073F" w:rsidTr="00CF3317">
        <w:trPr>
          <w:trHeight w:val="454"/>
        </w:trPr>
        <w:tc>
          <w:tcPr>
            <w:tcW w:w="3119" w:type="dxa"/>
            <w:tcBorders>
              <w:top w:val="single" w:sz="12" w:space="0" w:color="FFFFFF" w:themeColor="background1"/>
              <w:bottom w:val="nil"/>
              <w:right w:val="single" w:sz="12" w:space="0" w:color="FFFFFF" w:themeColor="background1"/>
            </w:tcBorders>
            <w:shd w:val="pct85" w:color="FFFFFF" w:themeColor="background1" w:fill="3B3589"/>
          </w:tcPr>
          <w:p w14:paraId="14889D84" w14:textId="77777777" w:rsidR="00D45AF8" w:rsidRPr="00251C04" w:rsidRDefault="00D45AF8" w:rsidP="00FB7575">
            <w:r w:rsidRPr="00251C04">
              <w:t>Prudential With Profits4</w:t>
            </w:r>
            <w:r w:rsidRPr="00251C04">
              <w:rPr>
                <w:rStyle w:val="FootnoteReference"/>
              </w:rPr>
              <w:footnoteReference w:id="3"/>
            </w:r>
          </w:p>
        </w:tc>
        <w:tc>
          <w:tcPr>
            <w:tcW w:w="2551" w:type="dxa"/>
            <w:tcBorders>
              <w:top w:val="single" w:sz="12" w:space="0" w:color="FFFFFF" w:themeColor="background1"/>
              <w:left w:val="single" w:sz="12" w:space="0" w:color="FFFFFF" w:themeColor="background1"/>
              <w:bottom w:val="nil"/>
              <w:right w:val="single" w:sz="12" w:space="0" w:color="FFFFFF" w:themeColor="background1"/>
            </w:tcBorders>
            <w:shd w:val="pct85" w:color="FFFFFF" w:themeColor="background1" w:fill="3B3589"/>
          </w:tcPr>
          <w:p w14:paraId="580F9DAE" w14:textId="228EAE22" w:rsidR="00D45AF8" w:rsidRPr="00251C04" w:rsidRDefault="00D45AF8" w:rsidP="00FB7575">
            <w:r w:rsidRPr="00251C04">
              <w:t>0.98</w:t>
            </w:r>
            <w:r w:rsidRPr="00251C04">
              <w:rPr>
                <w:rStyle w:val="FootnoteReference"/>
              </w:rPr>
              <w:footnoteReference w:id="4"/>
            </w:r>
          </w:p>
        </w:tc>
        <w:tc>
          <w:tcPr>
            <w:tcW w:w="2977" w:type="dxa"/>
            <w:tcBorders>
              <w:top w:val="single" w:sz="12" w:space="0" w:color="FFFFFF" w:themeColor="background1"/>
              <w:left w:val="single" w:sz="12" w:space="0" w:color="FFFFFF" w:themeColor="background1"/>
              <w:bottom w:val="nil"/>
              <w:right w:val="single" w:sz="12" w:space="0" w:color="FFFFFF" w:themeColor="background1"/>
            </w:tcBorders>
            <w:shd w:val="pct85" w:color="FFFFFF" w:themeColor="background1" w:fill="3B3589"/>
          </w:tcPr>
          <w:p w14:paraId="4B59BA87" w14:textId="6983976D" w:rsidR="00D45AF8" w:rsidRPr="00251C04" w:rsidRDefault="00744E2E" w:rsidP="00744E2E">
            <w:hyperlink r:id="rId51" w:history="1">
              <w:r w:rsidRPr="00251C04">
                <w:rPr>
                  <w:rStyle w:val="Hyperlink"/>
                  <w:lang w:bidi="en-GB"/>
                </w:rPr>
                <w:t>mandg.com/dam/</w:t>
              </w:r>
              <w:proofErr w:type="spellStart"/>
              <w:r w:rsidRPr="00251C04">
                <w:rPr>
                  <w:rStyle w:val="Hyperlink"/>
                  <w:lang w:bidi="en-GB"/>
                </w:rPr>
                <w:t>pru</w:t>
              </w:r>
              <w:proofErr w:type="spellEnd"/>
              <w:r w:rsidRPr="00251C04">
                <w:rPr>
                  <w:rStyle w:val="Hyperlink"/>
                  <w:lang w:bidi="en-GB"/>
                </w:rPr>
                <w:t>/shared/documents/</w:t>
              </w:r>
              <w:proofErr w:type="spellStart"/>
              <w:r w:rsidRPr="00251C04">
                <w:rPr>
                  <w:rStyle w:val="Hyperlink"/>
                  <w:lang w:bidi="en-GB"/>
                </w:rPr>
                <w:t>en</w:t>
              </w:r>
              <w:proofErr w:type="spellEnd"/>
              <w:r w:rsidRPr="00251C04">
                <w:rPr>
                  <w:rStyle w:val="Hyperlink"/>
                  <w:lang w:bidi="en-GB"/>
                </w:rPr>
                <w:t>/btbq00068.pdf</w:t>
              </w:r>
            </w:hyperlink>
          </w:p>
        </w:tc>
      </w:tr>
    </w:tbl>
    <w:p w14:paraId="571499FC" w14:textId="77777777" w:rsidR="00402425" w:rsidRDefault="00402425">
      <w:pPr>
        <w:rPr>
          <w:b/>
        </w:rPr>
      </w:pPr>
      <w:bookmarkStart w:id="6" w:name="_Toc124415221"/>
    </w:p>
    <w:p w14:paraId="08DA3A18" w14:textId="77777777" w:rsidR="00151123" w:rsidRPr="002A6431" w:rsidRDefault="00151123" w:rsidP="00151123">
      <w:pPr>
        <w:pStyle w:val="Text"/>
        <w:spacing w:after="120" w:line="360" w:lineRule="auto"/>
        <w:jc w:val="left"/>
        <w:rPr>
          <w:rStyle w:val="Strong"/>
          <w:rFonts w:ascii="Arial" w:eastAsia="Arial" w:hAnsi="Arial" w:cs="Arial"/>
          <w:b w:val="0"/>
          <w:bCs w:val="0"/>
          <w:sz w:val="19"/>
          <w:szCs w:val="19"/>
          <w:lang w:val="en"/>
        </w:rPr>
      </w:pPr>
      <w:r>
        <w:rPr>
          <w:rStyle w:val="Strong"/>
          <w:rFonts w:ascii="Arial" w:eastAsia="Arial" w:hAnsi="Arial" w:cs="Arial"/>
          <w:b w:val="0"/>
          <w:bCs w:val="0"/>
          <w:sz w:val="19"/>
          <w:szCs w:val="19"/>
          <w:lang w:val="en"/>
        </w:rPr>
        <w:t>Lifestyle</w:t>
      </w:r>
      <w:r w:rsidRPr="002A6431">
        <w:rPr>
          <w:rStyle w:val="Strong"/>
          <w:rFonts w:ascii="Arial" w:eastAsia="Arial" w:hAnsi="Arial" w:cs="Arial"/>
          <w:b w:val="0"/>
          <w:bCs w:val="0"/>
          <w:sz w:val="19"/>
          <w:szCs w:val="19"/>
          <w:lang w:val="en"/>
        </w:rPr>
        <w:t xml:space="preserve"> funds are a type of investment which provides automatic switching of your pension savings into different </w:t>
      </w:r>
      <w:proofErr w:type="gramStart"/>
      <w:r w:rsidRPr="002A6431">
        <w:rPr>
          <w:rStyle w:val="Strong"/>
          <w:rFonts w:ascii="Arial" w:eastAsia="Arial" w:hAnsi="Arial" w:cs="Arial"/>
          <w:b w:val="0"/>
          <w:bCs w:val="0"/>
          <w:sz w:val="19"/>
          <w:szCs w:val="19"/>
          <w:lang w:val="en"/>
        </w:rPr>
        <w:t>fund(s)</w:t>
      </w:r>
      <w:proofErr w:type="gramEnd"/>
      <w:r w:rsidRPr="002A6431">
        <w:rPr>
          <w:rStyle w:val="Strong"/>
          <w:rFonts w:ascii="Arial" w:eastAsia="Arial" w:hAnsi="Arial" w:cs="Arial"/>
          <w:b w:val="0"/>
          <w:bCs w:val="0"/>
          <w:sz w:val="19"/>
          <w:szCs w:val="19"/>
          <w:lang w:val="en"/>
        </w:rPr>
        <w:t xml:space="preserve"> as you get closer to your target retirement age. </w:t>
      </w:r>
      <w:r>
        <w:rPr>
          <w:rStyle w:val="Strong"/>
          <w:rFonts w:ascii="Arial" w:eastAsia="Arial" w:hAnsi="Arial" w:cs="Arial"/>
          <w:b w:val="0"/>
          <w:bCs w:val="0"/>
          <w:sz w:val="19"/>
          <w:szCs w:val="19"/>
          <w:lang w:val="en"/>
        </w:rPr>
        <w:t xml:space="preserve">To find out more about these funds please </w:t>
      </w:r>
      <w:hyperlink r:id="rId52" w:history="1">
        <w:r w:rsidRPr="00C80758">
          <w:rPr>
            <w:rStyle w:val="Hyperlink"/>
            <w:rFonts w:ascii="Arial" w:eastAsia="Arial" w:hAnsi="Arial" w:cs="Arial"/>
            <w:sz w:val="19"/>
            <w:szCs w:val="19"/>
            <w:lang w:val="en"/>
          </w:rPr>
          <w:t xml:space="preserve">visit </w:t>
        </w:r>
        <w:r w:rsidRPr="00C80758">
          <w:rPr>
            <w:rStyle w:val="Hyperlink"/>
            <w:lang w:bidi="en-GB"/>
          </w:rPr>
          <w:t>pru.co.uk/</w:t>
        </w:r>
        <w:proofErr w:type="spellStart"/>
        <w:r w:rsidRPr="00C80758">
          <w:rPr>
            <w:rStyle w:val="Hyperlink"/>
            <w:lang w:bidi="en-GB"/>
          </w:rPr>
          <w:t>lifestyling</w:t>
        </w:r>
        <w:proofErr w:type="spellEnd"/>
      </w:hyperlink>
    </w:p>
    <w:p w14:paraId="47F44A62" w14:textId="70907354" w:rsidR="0061480B" w:rsidRPr="00402425" w:rsidRDefault="0061480B">
      <w:pPr>
        <w:rPr>
          <w:b/>
          <w:bCs/>
        </w:rPr>
      </w:pPr>
      <w:r w:rsidRPr="00402425">
        <w:rPr>
          <w:b/>
          <w:bCs/>
        </w:rPr>
        <w:br w:type="page"/>
      </w:r>
    </w:p>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89"/>
      </w:tblGrid>
      <w:tr w:rsidR="005743FD" w14:paraId="54105614" w14:textId="77777777" w:rsidTr="003871B6">
        <w:tc>
          <w:tcPr>
            <w:tcW w:w="8789" w:type="dxa"/>
          </w:tcPr>
          <w:p w14:paraId="0D8C2266" w14:textId="383AEF1F" w:rsidR="005743FD" w:rsidRPr="001F0327" w:rsidRDefault="005C0A1B" w:rsidP="005C0A1B">
            <w:pPr>
              <w:pStyle w:val="Heading1"/>
              <w:numPr>
                <w:ilvl w:val="0"/>
                <w:numId w:val="7"/>
              </w:numPr>
            </w:pPr>
            <w:r>
              <w:rPr>
                <w:rStyle w:val="Heading32"/>
                <w:sz w:val="36"/>
                <w:szCs w:val="36"/>
              </w:rPr>
              <w:lastRenderedPageBreak/>
              <w:t>What you need to do when holding AVCs</w:t>
            </w:r>
            <w:bookmarkEnd w:id="6"/>
          </w:p>
        </w:tc>
      </w:tr>
      <w:tr w:rsidR="005743FD" w14:paraId="085C6A51" w14:textId="77777777" w:rsidTr="003871B6">
        <w:trPr>
          <w:trHeight w:hRule="exact" w:val="57"/>
        </w:trPr>
        <w:tc>
          <w:tcPr>
            <w:tcW w:w="8789" w:type="dxa"/>
            <w:shd w:val="clear" w:color="FDBF2D" w:fill="3B3589"/>
          </w:tcPr>
          <w:p w14:paraId="11C331DB" w14:textId="77777777" w:rsidR="005743FD" w:rsidRDefault="005743FD" w:rsidP="003871B6">
            <w:pPr>
              <w:rPr>
                <w:rFonts w:ascii="Arial" w:hAnsi="Arial" w:cs="Arial"/>
                <w:b/>
                <w:color w:val="414956"/>
              </w:rPr>
            </w:pPr>
          </w:p>
        </w:tc>
      </w:tr>
      <w:tr w:rsidR="005743FD" w14:paraId="01B69F85" w14:textId="77777777" w:rsidTr="003871B6">
        <w:trPr>
          <w:trHeight w:hRule="exact" w:val="1701"/>
        </w:trPr>
        <w:tc>
          <w:tcPr>
            <w:tcW w:w="8789" w:type="dxa"/>
            <w:tcBorders>
              <w:bottom w:val="single" w:sz="4" w:space="0" w:color="auto"/>
            </w:tcBorders>
            <w:shd w:val="clear" w:color="FDBF2D" w:fill="3B3589"/>
          </w:tcPr>
          <w:p w14:paraId="5C674B0A" w14:textId="77777777" w:rsidR="005743FD" w:rsidRDefault="005743FD" w:rsidP="003871B6">
            <w:pPr>
              <w:ind w:left="-170"/>
              <w:rPr>
                <w:rFonts w:ascii="Arial" w:hAnsi="Arial" w:cs="Arial"/>
                <w:b/>
                <w:color w:val="414956"/>
              </w:rPr>
            </w:pPr>
            <w:r>
              <w:rPr>
                <w:rFonts w:ascii="Arial" w:hAnsi="Arial" w:cs="Arial"/>
                <w:b/>
                <w:noProof/>
                <w:color w:val="414956"/>
                <w:lang w:bidi="ar-SA"/>
              </w:rPr>
              <w:drawing>
                <wp:inline distT="0" distB="0" distL="0" distR="0" wp14:anchorId="4AF9F902" wp14:editId="72D2AA2C">
                  <wp:extent cx="5700413" cy="106785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gnox member guide_header images_sky.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00413" cy="1067854"/>
                          </a:xfrm>
                          <a:prstGeom prst="rect">
                            <a:avLst/>
                          </a:prstGeom>
                        </pic:spPr>
                      </pic:pic>
                    </a:graphicData>
                  </a:graphic>
                </wp:inline>
              </w:drawing>
            </w:r>
          </w:p>
        </w:tc>
      </w:tr>
    </w:tbl>
    <w:p w14:paraId="56125F79" w14:textId="77777777" w:rsidR="005743FD" w:rsidRPr="005743FD" w:rsidRDefault="005743FD" w:rsidP="005743FD">
      <w:pPr>
        <w:rPr>
          <w:rFonts w:eastAsia="Arial"/>
        </w:rPr>
      </w:pPr>
    </w:p>
    <w:p w14:paraId="19E57A9B" w14:textId="77777777" w:rsidR="001241D0" w:rsidRPr="001241D0" w:rsidRDefault="001241D0" w:rsidP="001241D0">
      <w:pPr>
        <w:pStyle w:val="Heading2"/>
        <w:rPr>
          <w:rStyle w:val="Bodytext20"/>
        </w:rPr>
      </w:pPr>
      <w:bookmarkStart w:id="7" w:name="bookmark38"/>
      <w:r w:rsidRPr="001241D0">
        <w:rPr>
          <w:rStyle w:val="Bodytext20"/>
        </w:rPr>
        <w:t xml:space="preserve">How can I </w:t>
      </w:r>
      <w:proofErr w:type="gramStart"/>
      <w:r w:rsidRPr="001241D0">
        <w:rPr>
          <w:rStyle w:val="Bodytext20"/>
        </w:rPr>
        <w:t>monitor</w:t>
      </w:r>
      <w:proofErr w:type="gramEnd"/>
      <w:r w:rsidRPr="001241D0">
        <w:rPr>
          <w:rStyle w:val="Bodytext20"/>
        </w:rPr>
        <w:t xml:space="preserve"> my investments?</w:t>
      </w:r>
    </w:p>
    <w:p w14:paraId="139D4808" w14:textId="77777777" w:rsidR="001241D0" w:rsidRPr="001241D0" w:rsidRDefault="001241D0" w:rsidP="001241D0">
      <w:pPr>
        <w:pStyle w:val="Heading2"/>
        <w:rPr>
          <w:rStyle w:val="Bodytext20"/>
          <w:b w:val="0"/>
        </w:rPr>
      </w:pPr>
      <w:r w:rsidRPr="001241D0">
        <w:rPr>
          <w:rStyle w:val="Bodytext20"/>
          <w:b w:val="0"/>
        </w:rPr>
        <w:t xml:space="preserve">You will need to </w:t>
      </w:r>
      <w:proofErr w:type="gramStart"/>
      <w:r w:rsidRPr="001241D0">
        <w:rPr>
          <w:rStyle w:val="Bodytext20"/>
          <w:b w:val="0"/>
        </w:rPr>
        <w:t>monitor</w:t>
      </w:r>
      <w:proofErr w:type="gramEnd"/>
      <w:r w:rsidRPr="001241D0">
        <w:rPr>
          <w:rStyle w:val="Bodytext20"/>
          <w:b w:val="0"/>
        </w:rPr>
        <w:t xml:space="preserve"> your investments to ensure they are adequate to your circumstances and attitude to risk. </w:t>
      </w:r>
    </w:p>
    <w:p w14:paraId="13E10578" w14:textId="77777777" w:rsidR="0074416C" w:rsidRDefault="001241D0" w:rsidP="0074416C">
      <w:pPr>
        <w:pStyle w:val="Heading2"/>
        <w:rPr>
          <w:rStyle w:val="Bodytext20"/>
          <w:b w:val="0"/>
        </w:rPr>
      </w:pPr>
      <w:r w:rsidRPr="001241D0">
        <w:rPr>
          <w:rStyle w:val="Bodytext20"/>
        </w:rPr>
        <w:t>Aegon</w:t>
      </w:r>
      <w:r>
        <w:rPr>
          <w:rStyle w:val="Bodytext20"/>
        </w:rPr>
        <w:br/>
      </w:r>
      <w:r w:rsidRPr="001241D0">
        <w:rPr>
          <w:rStyle w:val="Bodytext20"/>
          <w:b w:val="0"/>
        </w:rPr>
        <w:t xml:space="preserve">Once your first contribution has been invested by Aegon, you will receive a welcome letter containing your account details to enable you to register to their online website, Target Plan </w:t>
      </w:r>
      <w:hyperlink r:id="rId54" w:history="1">
        <w:r w:rsidRPr="001241D0">
          <w:rPr>
            <w:rStyle w:val="Hyperlink"/>
            <w:b w:val="0"/>
            <w:sz w:val="19"/>
            <w:szCs w:val="19"/>
          </w:rPr>
          <w:t>lwp.aegon.co.uk/</w:t>
        </w:r>
        <w:proofErr w:type="spellStart"/>
        <w:r w:rsidRPr="001241D0">
          <w:rPr>
            <w:rStyle w:val="Hyperlink"/>
            <w:b w:val="0"/>
            <w:sz w:val="19"/>
            <w:szCs w:val="19"/>
          </w:rPr>
          <w:t>targetplanUI</w:t>
        </w:r>
        <w:proofErr w:type="spellEnd"/>
        <w:r w:rsidRPr="001241D0">
          <w:rPr>
            <w:rStyle w:val="Hyperlink"/>
            <w:b w:val="0"/>
            <w:sz w:val="19"/>
            <w:szCs w:val="19"/>
          </w:rPr>
          <w:t>/login</w:t>
        </w:r>
      </w:hyperlink>
      <w:r w:rsidRPr="001241D0">
        <w:rPr>
          <w:rStyle w:val="Bodytext20"/>
          <w:b w:val="0"/>
        </w:rPr>
        <w:t>. Click on Activate to start your registration and access your online account.</w:t>
      </w:r>
    </w:p>
    <w:p w14:paraId="3A9B86AA" w14:textId="77777777" w:rsidR="0074416C" w:rsidRPr="0074416C" w:rsidRDefault="001241D0" w:rsidP="0074416C">
      <w:pPr>
        <w:pStyle w:val="Heading2"/>
        <w:rPr>
          <w:rStyle w:val="Bodytext20"/>
          <w:b w:val="0"/>
        </w:rPr>
      </w:pPr>
      <w:r w:rsidRPr="0074416C">
        <w:rPr>
          <w:rStyle w:val="Bodytext20"/>
        </w:rPr>
        <w:t>Prudential</w:t>
      </w:r>
      <w:r w:rsidR="0074416C">
        <w:rPr>
          <w:rStyle w:val="Bodytext20"/>
        </w:rPr>
        <w:br/>
      </w:r>
      <w:r w:rsidRPr="0074416C">
        <w:rPr>
          <w:rStyle w:val="Bodytext20"/>
          <w:b w:val="0"/>
        </w:rPr>
        <w:t xml:space="preserve">You can do this by creating/using an online account once you have set up your first AVC contributions, by logging on to Prudential’s website </w:t>
      </w:r>
      <w:hyperlink r:id="rId55" w:history="1">
        <w:r w:rsidRPr="0074416C">
          <w:rPr>
            <w:rStyle w:val="Hyperlink"/>
            <w:b w:val="0"/>
            <w:sz w:val="19"/>
            <w:szCs w:val="19"/>
          </w:rPr>
          <w:t>login.pru.co.uk/Login/dialog/customer/Login/</w:t>
        </w:r>
        <w:proofErr w:type="spellStart"/>
        <w:r w:rsidRPr="0074416C">
          <w:rPr>
            <w:rStyle w:val="Hyperlink"/>
            <w:b w:val="0"/>
            <w:sz w:val="19"/>
            <w:szCs w:val="19"/>
          </w:rPr>
          <w:t>EnterUsername</w:t>
        </w:r>
        <w:proofErr w:type="spellEnd"/>
      </w:hyperlink>
      <w:r w:rsidRPr="0074416C">
        <w:rPr>
          <w:rStyle w:val="Bodytext20"/>
          <w:b w:val="0"/>
        </w:rPr>
        <w:t xml:space="preserve">. </w:t>
      </w:r>
    </w:p>
    <w:p w14:paraId="7B89F8D4" w14:textId="77777777" w:rsidR="001241D0" w:rsidRDefault="001241D0" w:rsidP="001241D0">
      <w:pPr>
        <w:spacing w:line="360" w:lineRule="auto"/>
        <w:rPr>
          <w:rStyle w:val="Bodytext20"/>
        </w:rPr>
      </w:pPr>
      <w:r w:rsidRPr="001241D0">
        <w:rPr>
          <w:rStyle w:val="Bodytext20"/>
        </w:rPr>
        <w:t>If you haven’t registered yet, click register and complete the registration. You may need the Group number (which is AF24) to register.</w:t>
      </w:r>
    </w:p>
    <w:p w14:paraId="771BCB62" w14:textId="77777777" w:rsidR="0074416C" w:rsidRDefault="0074416C" w:rsidP="001241D0">
      <w:pPr>
        <w:spacing w:line="360" w:lineRule="auto"/>
        <w:rPr>
          <w:rStyle w:val="Bodytext20"/>
        </w:rPr>
      </w:pPr>
    </w:p>
    <w:p w14:paraId="00565DE0" w14:textId="77777777" w:rsidR="0074416C" w:rsidRPr="0074416C" w:rsidRDefault="0074416C" w:rsidP="0074416C">
      <w:pPr>
        <w:spacing w:line="360" w:lineRule="auto"/>
        <w:rPr>
          <w:rStyle w:val="Bodytext20"/>
          <w:b/>
        </w:rPr>
      </w:pPr>
      <w:r w:rsidRPr="0074416C">
        <w:rPr>
          <w:rStyle w:val="Bodytext20"/>
          <w:b/>
        </w:rPr>
        <w:t xml:space="preserve">How can I manage and </w:t>
      </w:r>
      <w:proofErr w:type="gramStart"/>
      <w:r w:rsidRPr="0074416C">
        <w:rPr>
          <w:rStyle w:val="Bodytext20"/>
          <w:b/>
        </w:rPr>
        <w:t>modify</w:t>
      </w:r>
      <w:proofErr w:type="gramEnd"/>
      <w:r w:rsidRPr="0074416C">
        <w:rPr>
          <w:rStyle w:val="Bodytext20"/>
          <w:b/>
        </w:rPr>
        <w:t xml:space="preserve"> my investments/allocation of contributions?</w:t>
      </w:r>
    </w:p>
    <w:p w14:paraId="0C5C03D0" w14:textId="77777777" w:rsidR="0074416C" w:rsidRDefault="0074416C" w:rsidP="0074416C">
      <w:pPr>
        <w:spacing w:line="360" w:lineRule="auto"/>
        <w:rPr>
          <w:rStyle w:val="Bodytext20"/>
        </w:rPr>
      </w:pPr>
    </w:p>
    <w:p w14:paraId="410B0733" w14:textId="745AFE53" w:rsidR="0074416C" w:rsidRDefault="0074416C" w:rsidP="0074416C">
      <w:pPr>
        <w:spacing w:line="360" w:lineRule="auto"/>
        <w:rPr>
          <w:rStyle w:val="Bodytext20"/>
        </w:rPr>
      </w:pPr>
      <w:r w:rsidRPr="0074416C">
        <w:rPr>
          <w:rStyle w:val="Bodytext20"/>
        </w:rPr>
        <w:t>You can change your investment strategy at any time.</w:t>
      </w:r>
    </w:p>
    <w:p w14:paraId="5F200010" w14:textId="77777777" w:rsidR="0074416C" w:rsidRDefault="0074416C" w:rsidP="0074416C">
      <w:pPr>
        <w:spacing w:line="360" w:lineRule="auto"/>
        <w:rPr>
          <w:rStyle w:val="Bodytext20"/>
        </w:rPr>
      </w:pPr>
    </w:p>
    <w:p w14:paraId="69AF60D8" w14:textId="77777777" w:rsidR="0074416C" w:rsidRDefault="0074416C" w:rsidP="0074416C">
      <w:pPr>
        <w:spacing w:line="360" w:lineRule="auto"/>
        <w:rPr>
          <w:rStyle w:val="Bodytext20"/>
        </w:rPr>
      </w:pPr>
      <w:r w:rsidRPr="0074416C">
        <w:rPr>
          <w:rStyle w:val="Bodytext20"/>
          <w:b/>
        </w:rPr>
        <w:t>Aegon</w:t>
      </w:r>
      <w:r>
        <w:rPr>
          <w:rStyle w:val="Bodytext20"/>
        </w:rPr>
        <w:br/>
      </w:r>
      <w:r w:rsidRPr="0074416C">
        <w:rPr>
          <w:rStyle w:val="Bodytext20"/>
        </w:rPr>
        <w:t>If you wish to change how your contributions are invested, whether for past contributions/existing assets or for future contributions, the most efficient way to do this is to log into your Aegon AVC account a</w:t>
      </w:r>
      <w:r>
        <w:rPr>
          <w:rStyle w:val="Bodytext20"/>
        </w:rPr>
        <w:t>nd make your changes online.</w:t>
      </w:r>
      <w:r w:rsidRPr="0074416C">
        <w:rPr>
          <w:rStyle w:val="Bodytext20"/>
        </w:rPr>
        <w:t xml:space="preserve"> If you have not registered for online access to your Aegon AVC account, and do not wish to, you can contact Aegon by telephone, 0345 601 7720, or email, </w:t>
      </w:r>
      <w:hyperlink r:id="rId56" w:history="1">
        <w:r w:rsidRPr="001D68B2">
          <w:rPr>
            <w:rStyle w:val="Hyperlink"/>
            <w:rFonts w:ascii="Arial" w:eastAsia="Arial" w:hAnsi="Arial" w:cs="Arial"/>
            <w:sz w:val="19"/>
            <w:szCs w:val="19"/>
          </w:rPr>
          <w:t>My.pension@aegon.co.uk</w:t>
        </w:r>
      </w:hyperlink>
      <w:r w:rsidRPr="0074416C">
        <w:rPr>
          <w:rStyle w:val="Bodytext20"/>
        </w:rPr>
        <w:t>.</w:t>
      </w:r>
    </w:p>
    <w:p w14:paraId="0823220D" w14:textId="77777777" w:rsidR="0074416C" w:rsidRDefault="0074416C" w:rsidP="0074416C">
      <w:pPr>
        <w:spacing w:line="360" w:lineRule="auto"/>
        <w:rPr>
          <w:rStyle w:val="Bodytext20"/>
        </w:rPr>
      </w:pPr>
    </w:p>
    <w:p w14:paraId="46DE0F8F" w14:textId="77777777" w:rsidR="0074416C" w:rsidRDefault="0074416C" w:rsidP="0074416C">
      <w:pPr>
        <w:spacing w:line="360" w:lineRule="auto"/>
        <w:rPr>
          <w:rStyle w:val="Bodytext20"/>
        </w:rPr>
      </w:pPr>
      <w:r w:rsidRPr="0074416C">
        <w:rPr>
          <w:rStyle w:val="Bodytext20"/>
        </w:rPr>
        <w:t>Aegon’s service level agreement for processing fund switches is one working day.  Fund switches instructed online, by telephone or email before close of business will typica</w:t>
      </w:r>
      <w:r>
        <w:rPr>
          <w:rStyle w:val="Bodytext20"/>
        </w:rPr>
        <w:t xml:space="preserve">lly be processed the same day. </w:t>
      </w:r>
      <w:r w:rsidRPr="0074416C">
        <w:rPr>
          <w:rStyle w:val="Bodytext20"/>
        </w:rPr>
        <w:t xml:space="preserve">You will receive confirmation of the fund switch the next day.  </w:t>
      </w:r>
    </w:p>
    <w:p w14:paraId="5007BBB0" w14:textId="77777777" w:rsidR="0074416C" w:rsidRDefault="0074416C" w:rsidP="0074416C">
      <w:pPr>
        <w:spacing w:line="360" w:lineRule="auto"/>
        <w:rPr>
          <w:rStyle w:val="Bodytext20"/>
        </w:rPr>
      </w:pPr>
    </w:p>
    <w:p w14:paraId="53B82780" w14:textId="77777777" w:rsidR="0074416C" w:rsidRPr="0074416C" w:rsidRDefault="0074416C" w:rsidP="0074416C">
      <w:pPr>
        <w:spacing w:line="360" w:lineRule="auto"/>
        <w:rPr>
          <w:rStyle w:val="Bodytext20"/>
        </w:rPr>
      </w:pPr>
      <w:r w:rsidRPr="0074416C">
        <w:rPr>
          <w:rStyle w:val="Bodytext20"/>
        </w:rPr>
        <w:t xml:space="preserve">Online changes to fund </w:t>
      </w:r>
      <w:proofErr w:type="gramStart"/>
      <w:r w:rsidRPr="0074416C">
        <w:rPr>
          <w:rStyle w:val="Bodytext20"/>
        </w:rPr>
        <w:t>selection</w:t>
      </w:r>
      <w:proofErr w:type="gramEnd"/>
      <w:r w:rsidRPr="0074416C">
        <w:rPr>
          <w:rStyle w:val="Bodytext20"/>
        </w:rPr>
        <w:t xml:space="preserve"> for future contributions will take effect </w:t>
      </w:r>
      <w:proofErr w:type="gramStart"/>
      <w:r w:rsidRPr="0074416C">
        <w:rPr>
          <w:rStyle w:val="Bodytext20"/>
        </w:rPr>
        <w:t>immediately</w:t>
      </w:r>
      <w:proofErr w:type="gramEnd"/>
      <w:r w:rsidRPr="0074416C">
        <w:rPr>
          <w:rStyle w:val="Bodytext20"/>
        </w:rPr>
        <w:t xml:space="preserve"> after completing the change process online.  </w:t>
      </w:r>
    </w:p>
    <w:p w14:paraId="26630FF4" w14:textId="7728C96E" w:rsidR="00FD48C3" w:rsidRDefault="0074416C" w:rsidP="00F555C0">
      <w:pPr>
        <w:pStyle w:val="Heading2"/>
        <w:rPr>
          <w:rStyle w:val="Bodytext20"/>
          <w:b w:val="0"/>
        </w:rPr>
      </w:pPr>
      <w:r w:rsidRPr="0074416C">
        <w:rPr>
          <w:rStyle w:val="Bodytext20"/>
        </w:rPr>
        <w:lastRenderedPageBreak/>
        <w:t>Prudential</w:t>
      </w:r>
      <w:r>
        <w:rPr>
          <w:rStyle w:val="Bodytext20"/>
        </w:rPr>
        <w:br/>
      </w:r>
      <w:r w:rsidR="00D03BDC">
        <w:rPr>
          <w:rStyle w:val="Bodytext20"/>
          <w:b w:val="0"/>
        </w:rPr>
        <w:t xml:space="preserve">From </w:t>
      </w:r>
      <w:r w:rsidR="00DC1922">
        <w:rPr>
          <w:rStyle w:val="Bodytext20"/>
          <w:b w:val="0"/>
        </w:rPr>
        <w:t xml:space="preserve">October </w:t>
      </w:r>
      <w:r w:rsidR="00D03BDC">
        <w:rPr>
          <w:rStyle w:val="Bodytext20"/>
          <w:b w:val="0"/>
        </w:rPr>
        <w:t xml:space="preserve">2025, you </w:t>
      </w:r>
      <w:r w:rsidR="00506920">
        <w:rPr>
          <w:rStyle w:val="Bodytext20"/>
          <w:b w:val="0"/>
        </w:rPr>
        <w:t>can</w:t>
      </w:r>
      <w:r w:rsidR="00867F3C">
        <w:rPr>
          <w:rStyle w:val="Bodytext20"/>
          <w:b w:val="0"/>
        </w:rPr>
        <w:t xml:space="preserve"> change how </w:t>
      </w:r>
      <w:r w:rsidR="0038727F">
        <w:rPr>
          <w:rStyle w:val="Bodytext20"/>
          <w:b w:val="0"/>
        </w:rPr>
        <w:t xml:space="preserve">your </w:t>
      </w:r>
      <w:r w:rsidR="0038727F" w:rsidRPr="0074416C">
        <w:rPr>
          <w:rStyle w:val="Bodytext20"/>
          <w:b w:val="0"/>
        </w:rPr>
        <w:t>Prudential</w:t>
      </w:r>
      <w:r w:rsidRPr="0074416C">
        <w:rPr>
          <w:rStyle w:val="Bodytext20"/>
          <w:b w:val="0"/>
        </w:rPr>
        <w:t xml:space="preserve"> legacy funds</w:t>
      </w:r>
      <w:r w:rsidR="00FD48C3">
        <w:rPr>
          <w:rStyle w:val="Bodytext20"/>
          <w:b w:val="0"/>
        </w:rPr>
        <w:t xml:space="preserve"> are invested online. </w:t>
      </w:r>
    </w:p>
    <w:p w14:paraId="5AD04E29" w14:textId="2E9E0D2C" w:rsidR="0074416C" w:rsidRPr="0074416C" w:rsidRDefault="00FD48C3" w:rsidP="0038727F">
      <w:pPr>
        <w:pStyle w:val="Heading2"/>
        <w:rPr>
          <w:rStyle w:val="Bodytext20"/>
        </w:rPr>
      </w:pPr>
      <w:r>
        <w:rPr>
          <w:rStyle w:val="Bodytext20"/>
          <w:b w:val="0"/>
        </w:rPr>
        <w:t xml:space="preserve">If you </w:t>
      </w:r>
      <w:r w:rsidR="0038727F">
        <w:rPr>
          <w:rStyle w:val="Bodytext20"/>
          <w:b w:val="0"/>
        </w:rPr>
        <w:t>wish to do this before the 15</w:t>
      </w:r>
      <w:r w:rsidR="0038727F">
        <w:rPr>
          <w:rStyle w:val="Bodytext20"/>
          <w:b w:val="0"/>
          <w:vertAlign w:val="superscript"/>
        </w:rPr>
        <w:t xml:space="preserve"> </w:t>
      </w:r>
      <w:r w:rsidR="0038727F">
        <w:rPr>
          <w:rStyle w:val="Bodytext20"/>
          <w:b w:val="0"/>
        </w:rPr>
        <w:t xml:space="preserve">September 2025, </w:t>
      </w:r>
      <w:r w:rsidR="0074416C" w:rsidRPr="0074416C">
        <w:rPr>
          <w:rStyle w:val="Bodytext20"/>
          <w:b w:val="0"/>
        </w:rPr>
        <w:t xml:space="preserve">you will need to contact </w:t>
      </w:r>
      <w:r w:rsidR="008665B1">
        <w:rPr>
          <w:rStyle w:val="Bodytext20"/>
          <w:b w:val="0"/>
        </w:rPr>
        <w:t>Broadstone</w:t>
      </w:r>
      <w:r w:rsidR="0074416C" w:rsidRPr="0074416C">
        <w:rPr>
          <w:rStyle w:val="Bodytext20"/>
          <w:b w:val="0"/>
        </w:rPr>
        <w:t xml:space="preserve"> to action your request with Prudential.</w:t>
      </w:r>
      <w:r w:rsidR="0074416C" w:rsidRPr="0074416C">
        <w:rPr>
          <w:rStyle w:val="Bodytext20"/>
        </w:rPr>
        <w:t xml:space="preserve"> </w:t>
      </w:r>
    </w:p>
    <w:p w14:paraId="045373FC" w14:textId="08D53628" w:rsidR="00B53E1B" w:rsidRDefault="0074416C" w:rsidP="0074416C">
      <w:pPr>
        <w:spacing w:line="360" w:lineRule="auto"/>
        <w:rPr>
          <w:rStyle w:val="Bodytext20"/>
        </w:rPr>
      </w:pPr>
      <w:r w:rsidRPr="0074416C">
        <w:rPr>
          <w:rStyle w:val="Bodytext20"/>
        </w:rPr>
        <w:t xml:space="preserve">If you wish to transfer your Prudential AVCs to Aegon, this can be done once a year in February/March where the application form will be made available on our website </w:t>
      </w:r>
      <w:hyperlink r:id="rId57" w:history="1">
        <w:r w:rsidR="00B301C9" w:rsidRPr="00290A36">
          <w:rPr>
            <w:rStyle w:val="Hyperlink"/>
            <w:rFonts w:ascii="Arial" w:eastAsia="Arial" w:hAnsi="Arial" w:cs="Arial"/>
            <w:sz w:val="19"/>
            <w:szCs w:val="19"/>
          </w:rPr>
          <w:t>https://www.my-magnox-pension.com/slc/active-reformed-slc-members/boosting-your-benefits</w:t>
        </w:r>
      </w:hyperlink>
      <w:r w:rsidR="00B301C9">
        <w:rPr>
          <w:rStyle w:val="Bodytext20"/>
        </w:rPr>
        <w:t xml:space="preserve">. </w:t>
      </w:r>
    </w:p>
    <w:p w14:paraId="05C2C8E6" w14:textId="77777777" w:rsidR="00B53E1B" w:rsidRDefault="00B53E1B">
      <w:pPr>
        <w:rPr>
          <w:rStyle w:val="Bodytext20"/>
        </w:rPr>
      </w:pPr>
      <w:r>
        <w:rPr>
          <w:rStyle w:val="Bodytext20"/>
        </w:rPr>
        <w:br w:type="page"/>
      </w:r>
    </w:p>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89"/>
      </w:tblGrid>
      <w:tr w:rsidR="00A74885" w14:paraId="0C4367D4" w14:textId="77777777" w:rsidTr="00E7490C">
        <w:tc>
          <w:tcPr>
            <w:tcW w:w="8789" w:type="dxa"/>
          </w:tcPr>
          <w:p w14:paraId="45C75CE4" w14:textId="77777777" w:rsidR="00A74885" w:rsidRPr="001F0327" w:rsidRDefault="006116B9" w:rsidP="006116B9">
            <w:pPr>
              <w:pStyle w:val="Heading1"/>
              <w:numPr>
                <w:ilvl w:val="0"/>
                <w:numId w:val="7"/>
              </w:numPr>
            </w:pPr>
            <w:bookmarkStart w:id="8" w:name="_Toc124415222"/>
            <w:r>
              <w:rPr>
                <w:rStyle w:val="Bodytext5Exact1"/>
                <w:b/>
                <w:bCs w:val="0"/>
                <w:i w:val="0"/>
                <w:iCs w:val="0"/>
                <w:color w:val="3B3589"/>
                <w:sz w:val="36"/>
                <w:szCs w:val="36"/>
              </w:rPr>
              <w:lastRenderedPageBreak/>
              <w:t>What you can/need to do when accessing you AVC funds</w:t>
            </w:r>
            <w:bookmarkEnd w:id="8"/>
          </w:p>
        </w:tc>
      </w:tr>
      <w:tr w:rsidR="00A74885" w14:paraId="53167309" w14:textId="77777777" w:rsidTr="00E7490C">
        <w:trPr>
          <w:trHeight w:hRule="exact" w:val="57"/>
        </w:trPr>
        <w:tc>
          <w:tcPr>
            <w:tcW w:w="8789" w:type="dxa"/>
            <w:shd w:val="clear" w:color="FDBF2D" w:fill="3B3589"/>
          </w:tcPr>
          <w:p w14:paraId="10F2F10E" w14:textId="77777777" w:rsidR="00A74885" w:rsidRDefault="00A74885" w:rsidP="00E7490C">
            <w:pPr>
              <w:rPr>
                <w:rFonts w:ascii="Arial" w:hAnsi="Arial" w:cs="Arial"/>
                <w:b/>
                <w:color w:val="414956"/>
              </w:rPr>
            </w:pPr>
          </w:p>
        </w:tc>
      </w:tr>
      <w:tr w:rsidR="00A74885" w14:paraId="2A74D1C3" w14:textId="77777777" w:rsidTr="00E7490C">
        <w:trPr>
          <w:trHeight w:hRule="exact" w:val="1701"/>
        </w:trPr>
        <w:tc>
          <w:tcPr>
            <w:tcW w:w="8789" w:type="dxa"/>
            <w:tcBorders>
              <w:bottom w:val="single" w:sz="4" w:space="0" w:color="auto"/>
            </w:tcBorders>
            <w:shd w:val="clear" w:color="FDBF2D" w:fill="3B3589"/>
          </w:tcPr>
          <w:p w14:paraId="1F480F04" w14:textId="77777777" w:rsidR="00A74885" w:rsidRDefault="00A74885" w:rsidP="00E7490C">
            <w:pPr>
              <w:ind w:left="-170"/>
              <w:rPr>
                <w:rFonts w:ascii="Arial" w:hAnsi="Arial" w:cs="Arial"/>
                <w:b/>
                <w:color w:val="414956"/>
              </w:rPr>
            </w:pPr>
            <w:r>
              <w:rPr>
                <w:rFonts w:ascii="Arial" w:hAnsi="Arial" w:cs="Arial"/>
                <w:b/>
                <w:noProof/>
                <w:color w:val="414956"/>
                <w:lang w:bidi="ar-SA"/>
              </w:rPr>
              <w:drawing>
                <wp:inline distT="0" distB="0" distL="0" distR="0" wp14:anchorId="16D76222" wp14:editId="5FDC6779">
                  <wp:extent cx="5700413" cy="106785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gnox member guide_header images_sky.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00413" cy="1067854"/>
                          </a:xfrm>
                          <a:prstGeom prst="rect">
                            <a:avLst/>
                          </a:prstGeom>
                        </pic:spPr>
                      </pic:pic>
                    </a:graphicData>
                  </a:graphic>
                </wp:inline>
              </w:drawing>
            </w:r>
          </w:p>
        </w:tc>
      </w:tr>
    </w:tbl>
    <w:p w14:paraId="5EA0005A" w14:textId="77777777" w:rsidR="00A74885" w:rsidRDefault="00A74885" w:rsidP="0074416C">
      <w:pPr>
        <w:spacing w:line="360" w:lineRule="auto"/>
        <w:rPr>
          <w:rStyle w:val="Bodytext20"/>
        </w:rPr>
      </w:pPr>
    </w:p>
    <w:bookmarkEnd w:id="7"/>
    <w:p w14:paraId="3B3A66B8" w14:textId="77777777" w:rsidR="004B4C75" w:rsidRDefault="00332164">
      <w:pPr>
        <w:rPr>
          <w:rFonts w:ascii="Arial" w:hAnsi="Arial" w:cs="Arial"/>
          <w:b/>
          <w:sz w:val="19"/>
          <w:szCs w:val="20"/>
        </w:rPr>
      </w:pPr>
      <w:r w:rsidRPr="00332164">
        <w:rPr>
          <w:rFonts w:ascii="Arial" w:hAnsi="Arial" w:cs="Arial"/>
          <w:b/>
          <w:sz w:val="19"/>
          <w:szCs w:val="20"/>
        </w:rPr>
        <w:t>Accessing your AVC savings – When can I?</w:t>
      </w:r>
    </w:p>
    <w:p w14:paraId="4A837B82" w14:textId="77777777" w:rsidR="00332164" w:rsidRDefault="00332164" w:rsidP="00332164">
      <w:pPr>
        <w:rPr>
          <w:rFonts w:ascii="Arial" w:hAnsi="Arial" w:cs="Arial"/>
          <w:b/>
          <w:sz w:val="19"/>
          <w:szCs w:val="20"/>
        </w:rPr>
      </w:pPr>
    </w:p>
    <w:p w14:paraId="791BCB3F" w14:textId="283C2B9A" w:rsidR="00332164" w:rsidRPr="009613AF" w:rsidRDefault="00332164" w:rsidP="009613AF">
      <w:pPr>
        <w:rPr>
          <w:rFonts w:ascii="Arial" w:hAnsi="Arial" w:cs="Arial"/>
          <w:b/>
          <w:sz w:val="19"/>
          <w:szCs w:val="20"/>
        </w:rPr>
      </w:pPr>
      <w:proofErr w:type="gramStart"/>
      <w:r w:rsidRPr="009613AF">
        <w:rPr>
          <w:rFonts w:ascii="Arial" w:hAnsi="Arial" w:cs="Arial"/>
          <w:bCs/>
          <w:sz w:val="19"/>
          <w:szCs w:val="20"/>
        </w:rPr>
        <w:t>In order to</w:t>
      </w:r>
      <w:proofErr w:type="gramEnd"/>
      <w:r w:rsidRPr="009613AF">
        <w:rPr>
          <w:rFonts w:ascii="Arial" w:hAnsi="Arial" w:cs="Arial"/>
          <w:bCs/>
          <w:sz w:val="19"/>
          <w:szCs w:val="20"/>
        </w:rPr>
        <w:t xml:space="preserve"> access your AVC savings (what you choose to do with them is covered later) you must either:</w:t>
      </w:r>
    </w:p>
    <w:p w14:paraId="3A5121A1" w14:textId="77777777" w:rsidR="00332164" w:rsidRPr="00034260" w:rsidRDefault="00332164" w:rsidP="00332164">
      <w:pPr>
        <w:pStyle w:val="ListParagraph"/>
        <w:rPr>
          <w:rFonts w:ascii="Arial" w:hAnsi="Arial" w:cs="Arial"/>
          <w:bCs/>
          <w:sz w:val="19"/>
          <w:szCs w:val="20"/>
        </w:rPr>
      </w:pPr>
    </w:p>
    <w:p w14:paraId="5583ED23" w14:textId="77777777" w:rsidR="00332164" w:rsidRPr="00034260" w:rsidRDefault="00332164" w:rsidP="005A37D2">
      <w:pPr>
        <w:pStyle w:val="ListParagraph"/>
        <w:numPr>
          <w:ilvl w:val="1"/>
          <w:numId w:val="17"/>
        </w:numPr>
        <w:ind w:left="1418" w:hanging="284"/>
        <w:rPr>
          <w:rFonts w:ascii="Arial" w:hAnsi="Arial" w:cs="Arial"/>
          <w:bCs/>
          <w:sz w:val="19"/>
          <w:szCs w:val="20"/>
        </w:rPr>
      </w:pPr>
      <w:r w:rsidRPr="00034260">
        <w:rPr>
          <w:rFonts w:ascii="Arial" w:hAnsi="Arial" w:cs="Arial"/>
          <w:bCs/>
          <w:sz w:val="19"/>
          <w:szCs w:val="20"/>
        </w:rPr>
        <w:t>Put your Scheme benefits in payment, i.e. retire, OR</w:t>
      </w:r>
    </w:p>
    <w:p w14:paraId="412D34C7" w14:textId="77777777" w:rsidR="00332164" w:rsidRPr="00034260" w:rsidRDefault="00332164" w:rsidP="005A37D2">
      <w:pPr>
        <w:pStyle w:val="ListParagraph"/>
        <w:ind w:left="1418" w:hanging="284"/>
        <w:rPr>
          <w:rFonts w:ascii="Arial" w:hAnsi="Arial" w:cs="Arial"/>
          <w:bCs/>
          <w:sz w:val="19"/>
          <w:szCs w:val="20"/>
        </w:rPr>
      </w:pPr>
    </w:p>
    <w:p w14:paraId="7E4E80B1" w14:textId="77777777" w:rsidR="00332164" w:rsidRPr="00034260" w:rsidRDefault="00332164" w:rsidP="005A37D2">
      <w:pPr>
        <w:pStyle w:val="ListParagraph"/>
        <w:numPr>
          <w:ilvl w:val="1"/>
          <w:numId w:val="17"/>
        </w:numPr>
        <w:ind w:left="1418" w:hanging="284"/>
        <w:rPr>
          <w:rFonts w:ascii="Arial" w:hAnsi="Arial" w:cs="Arial"/>
          <w:bCs/>
          <w:sz w:val="19"/>
          <w:szCs w:val="20"/>
        </w:rPr>
      </w:pPr>
      <w:r w:rsidRPr="00034260">
        <w:rPr>
          <w:rFonts w:ascii="Arial" w:hAnsi="Arial" w:cs="Arial"/>
          <w:bCs/>
          <w:sz w:val="19"/>
          <w:szCs w:val="20"/>
        </w:rPr>
        <w:t>Already be in receipt of your pension and have deferred accessing your AVC savings at the time you retired, OR</w:t>
      </w:r>
    </w:p>
    <w:p w14:paraId="24AC14AB" w14:textId="77777777" w:rsidR="00332164" w:rsidRPr="00034260" w:rsidRDefault="00332164" w:rsidP="005A37D2">
      <w:pPr>
        <w:ind w:left="1418" w:hanging="284"/>
        <w:rPr>
          <w:rFonts w:ascii="Arial" w:hAnsi="Arial" w:cs="Arial"/>
          <w:bCs/>
          <w:sz w:val="19"/>
          <w:szCs w:val="20"/>
        </w:rPr>
      </w:pPr>
    </w:p>
    <w:p w14:paraId="78A19C17" w14:textId="0A11260A" w:rsidR="00332164" w:rsidRPr="00034260" w:rsidRDefault="00332164" w:rsidP="005A37D2">
      <w:pPr>
        <w:pStyle w:val="ListParagraph"/>
        <w:numPr>
          <w:ilvl w:val="1"/>
          <w:numId w:val="17"/>
        </w:numPr>
        <w:ind w:left="1418" w:hanging="284"/>
        <w:rPr>
          <w:rFonts w:ascii="Arial" w:hAnsi="Arial" w:cs="Arial"/>
          <w:bCs/>
          <w:sz w:val="19"/>
          <w:szCs w:val="20"/>
        </w:rPr>
      </w:pPr>
      <w:r w:rsidRPr="00034260">
        <w:rPr>
          <w:rFonts w:ascii="Arial" w:hAnsi="Arial" w:cs="Arial"/>
          <w:bCs/>
          <w:sz w:val="19"/>
          <w:szCs w:val="20"/>
        </w:rPr>
        <w:t>Have left the Scheme, i.e. not be an active member, and transfer your whole AVC</w:t>
      </w:r>
      <w:r w:rsidR="00891E82" w:rsidRPr="00034260">
        <w:rPr>
          <w:rFonts w:ascii="Arial" w:hAnsi="Arial" w:cs="Arial"/>
          <w:bCs/>
          <w:sz w:val="19"/>
          <w:szCs w:val="20"/>
        </w:rPr>
        <w:t>s</w:t>
      </w:r>
      <w:r w:rsidRPr="00034260">
        <w:rPr>
          <w:rFonts w:ascii="Arial" w:hAnsi="Arial" w:cs="Arial"/>
          <w:bCs/>
          <w:sz w:val="19"/>
          <w:szCs w:val="20"/>
        </w:rPr>
        <w:t xml:space="preserve"> to another registered pension provider.</w:t>
      </w:r>
    </w:p>
    <w:p w14:paraId="6AEE127E" w14:textId="77777777" w:rsidR="00332164" w:rsidRPr="00332164" w:rsidRDefault="00332164" w:rsidP="00332164">
      <w:pPr>
        <w:pStyle w:val="ListParagraph"/>
        <w:rPr>
          <w:rFonts w:ascii="Arial" w:hAnsi="Arial" w:cs="Arial"/>
          <w:b/>
          <w:sz w:val="19"/>
          <w:szCs w:val="20"/>
        </w:rPr>
      </w:pPr>
    </w:p>
    <w:p w14:paraId="4A485A98" w14:textId="77777777" w:rsidR="00332164" w:rsidRDefault="00332164" w:rsidP="00332164">
      <w:pPr>
        <w:rPr>
          <w:rFonts w:ascii="Arial" w:hAnsi="Arial" w:cs="Arial"/>
          <w:b/>
          <w:sz w:val="19"/>
          <w:szCs w:val="20"/>
        </w:rPr>
      </w:pPr>
      <w:r w:rsidRPr="00332164">
        <w:rPr>
          <w:rFonts w:ascii="Arial" w:hAnsi="Arial" w:cs="Arial"/>
          <w:b/>
          <w:sz w:val="19"/>
          <w:szCs w:val="20"/>
        </w:rPr>
        <w:t>Use of AVCs – What options do I have?</w:t>
      </w:r>
    </w:p>
    <w:p w14:paraId="54C84592" w14:textId="77777777" w:rsidR="00332164" w:rsidRPr="00332164" w:rsidRDefault="00332164" w:rsidP="00332164">
      <w:pPr>
        <w:rPr>
          <w:rFonts w:ascii="Arial" w:hAnsi="Arial" w:cs="Arial"/>
          <w:b/>
          <w:sz w:val="19"/>
          <w:szCs w:val="20"/>
        </w:rPr>
      </w:pPr>
    </w:p>
    <w:p w14:paraId="2221CF67" w14:textId="77777777" w:rsidR="00332164" w:rsidRDefault="00332164" w:rsidP="00332164">
      <w:pPr>
        <w:rPr>
          <w:rFonts w:ascii="Arial" w:hAnsi="Arial" w:cs="Arial"/>
          <w:sz w:val="19"/>
          <w:szCs w:val="20"/>
        </w:rPr>
      </w:pPr>
      <w:r w:rsidRPr="00332164">
        <w:rPr>
          <w:rFonts w:ascii="Arial" w:hAnsi="Arial" w:cs="Arial"/>
          <w:sz w:val="19"/>
          <w:szCs w:val="20"/>
        </w:rPr>
        <w:t>At retirement, i.e. when you decide to put your Scheme benefits into payment, you will have the following options with regards to your AVCs:</w:t>
      </w:r>
    </w:p>
    <w:p w14:paraId="061E6256" w14:textId="77777777" w:rsidR="00332164" w:rsidRPr="00332164" w:rsidRDefault="00332164" w:rsidP="00332164">
      <w:pPr>
        <w:rPr>
          <w:rFonts w:ascii="Arial" w:hAnsi="Arial" w:cs="Arial"/>
          <w:sz w:val="19"/>
          <w:szCs w:val="20"/>
        </w:rPr>
      </w:pPr>
    </w:p>
    <w:p w14:paraId="56AF2E65" w14:textId="77777777" w:rsidR="00332164" w:rsidRPr="00332164" w:rsidRDefault="00332164" w:rsidP="005A37D2">
      <w:pPr>
        <w:pStyle w:val="ListParagraph"/>
        <w:keepLines/>
        <w:numPr>
          <w:ilvl w:val="0"/>
          <w:numId w:val="18"/>
        </w:numPr>
        <w:ind w:left="1134" w:hanging="567"/>
        <w:rPr>
          <w:rFonts w:ascii="Arial" w:hAnsi="Arial" w:cs="Arial"/>
          <w:sz w:val="19"/>
          <w:szCs w:val="20"/>
        </w:rPr>
      </w:pPr>
      <w:r w:rsidRPr="00B47095">
        <w:rPr>
          <w:rFonts w:ascii="Arial" w:hAnsi="Arial" w:cs="Arial"/>
          <w:b/>
          <w:sz w:val="19"/>
          <w:szCs w:val="20"/>
        </w:rPr>
        <w:t xml:space="preserve">Use some or </w:t>
      </w:r>
      <w:proofErr w:type="gramStart"/>
      <w:r w:rsidRPr="00B47095">
        <w:rPr>
          <w:rFonts w:ascii="Arial" w:hAnsi="Arial" w:cs="Arial"/>
          <w:b/>
          <w:sz w:val="19"/>
          <w:szCs w:val="20"/>
        </w:rPr>
        <w:t>all of</w:t>
      </w:r>
      <w:proofErr w:type="gramEnd"/>
      <w:r w:rsidRPr="00B47095">
        <w:rPr>
          <w:rFonts w:ascii="Arial" w:hAnsi="Arial" w:cs="Arial"/>
          <w:b/>
          <w:sz w:val="19"/>
          <w:szCs w:val="20"/>
        </w:rPr>
        <w:t xml:space="preserve"> your AVCs to increase your TFLS</w:t>
      </w:r>
      <w:r w:rsidRPr="00332164">
        <w:rPr>
          <w:rFonts w:ascii="Arial" w:hAnsi="Arial" w:cs="Arial"/>
          <w:sz w:val="19"/>
          <w:szCs w:val="20"/>
        </w:rPr>
        <w:t xml:space="preserve">. Note HMRC limits the amount of TFLS a member can receive to the equivalent to 25% of your overall Scheme benefits (including AVCs) therefore you may not be able to take </w:t>
      </w:r>
      <w:proofErr w:type="gramStart"/>
      <w:r w:rsidRPr="00332164">
        <w:rPr>
          <w:rFonts w:ascii="Arial" w:hAnsi="Arial" w:cs="Arial"/>
          <w:sz w:val="19"/>
          <w:szCs w:val="20"/>
        </w:rPr>
        <w:t>all of</w:t>
      </w:r>
      <w:proofErr w:type="gramEnd"/>
      <w:r w:rsidRPr="00332164">
        <w:rPr>
          <w:rFonts w:ascii="Arial" w:hAnsi="Arial" w:cs="Arial"/>
          <w:sz w:val="19"/>
          <w:szCs w:val="20"/>
        </w:rPr>
        <w:t xml:space="preserve"> your AVCs as a TFLS.</w:t>
      </w:r>
    </w:p>
    <w:p w14:paraId="1993B887" w14:textId="77777777" w:rsidR="00332164" w:rsidRPr="00332164" w:rsidRDefault="00332164" w:rsidP="005A37D2">
      <w:pPr>
        <w:keepLines/>
        <w:ind w:left="1134" w:hanging="567"/>
        <w:rPr>
          <w:rFonts w:ascii="Arial" w:hAnsi="Arial" w:cs="Arial"/>
          <w:sz w:val="19"/>
          <w:szCs w:val="20"/>
        </w:rPr>
      </w:pPr>
    </w:p>
    <w:p w14:paraId="531AD2BB" w14:textId="77777777" w:rsidR="00332164" w:rsidRPr="00332164" w:rsidRDefault="00332164" w:rsidP="005A37D2">
      <w:pPr>
        <w:pStyle w:val="ListParagraph"/>
        <w:keepLines/>
        <w:numPr>
          <w:ilvl w:val="0"/>
          <w:numId w:val="18"/>
        </w:numPr>
        <w:ind w:left="1134" w:hanging="567"/>
        <w:rPr>
          <w:rFonts w:ascii="Arial" w:hAnsi="Arial" w:cs="Arial"/>
          <w:sz w:val="19"/>
          <w:szCs w:val="20"/>
        </w:rPr>
      </w:pPr>
      <w:r w:rsidRPr="00B47095">
        <w:rPr>
          <w:rFonts w:ascii="Arial" w:hAnsi="Arial" w:cs="Arial"/>
          <w:b/>
          <w:sz w:val="19"/>
          <w:szCs w:val="20"/>
        </w:rPr>
        <w:t xml:space="preserve">Use some or </w:t>
      </w:r>
      <w:proofErr w:type="gramStart"/>
      <w:r w:rsidRPr="00B47095">
        <w:rPr>
          <w:rFonts w:ascii="Arial" w:hAnsi="Arial" w:cs="Arial"/>
          <w:b/>
          <w:sz w:val="19"/>
          <w:szCs w:val="20"/>
        </w:rPr>
        <w:t>all of</w:t>
      </w:r>
      <w:proofErr w:type="gramEnd"/>
      <w:r w:rsidRPr="00B47095">
        <w:rPr>
          <w:rFonts w:ascii="Arial" w:hAnsi="Arial" w:cs="Arial"/>
          <w:b/>
          <w:sz w:val="19"/>
          <w:szCs w:val="20"/>
        </w:rPr>
        <w:t xml:space="preserve"> your AVCs for a taxed lump sum</w:t>
      </w:r>
      <w:r w:rsidRPr="00332164">
        <w:rPr>
          <w:rFonts w:ascii="Arial" w:hAnsi="Arial" w:cs="Arial"/>
          <w:sz w:val="19"/>
          <w:szCs w:val="20"/>
        </w:rPr>
        <w:t xml:space="preserve"> this is available to ALL members and is subject to the LTA &amp; Money Purchase Annual Allowance Tax Rules.</w:t>
      </w:r>
    </w:p>
    <w:p w14:paraId="471338E8" w14:textId="77777777" w:rsidR="00332164" w:rsidRPr="00332164" w:rsidRDefault="00332164" w:rsidP="005A37D2">
      <w:pPr>
        <w:keepLines/>
        <w:ind w:left="1134" w:hanging="567"/>
        <w:rPr>
          <w:rFonts w:ascii="Arial" w:hAnsi="Arial" w:cs="Arial"/>
          <w:sz w:val="19"/>
          <w:szCs w:val="20"/>
        </w:rPr>
      </w:pPr>
    </w:p>
    <w:p w14:paraId="477B087A" w14:textId="77777777" w:rsidR="00332164" w:rsidRDefault="00332164" w:rsidP="005A37D2">
      <w:pPr>
        <w:pStyle w:val="ListParagraph"/>
        <w:keepLines/>
        <w:numPr>
          <w:ilvl w:val="0"/>
          <w:numId w:val="18"/>
        </w:numPr>
        <w:ind w:left="1134" w:hanging="567"/>
        <w:rPr>
          <w:rFonts w:ascii="Arial" w:hAnsi="Arial" w:cs="Arial"/>
          <w:sz w:val="19"/>
          <w:szCs w:val="20"/>
        </w:rPr>
      </w:pPr>
      <w:r w:rsidRPr="00B47095">
        <w:rPr>
          <w:rFonts w:ascii="Arial" w:hAnsi="Arial" w:cs="Arial"/>
          <w:b/>
          <w:sz w:val="19"/>
          <w:szCs w:val="20"/>
        </w:rPr>
        <w:t xml:space="preserve">Use some or </w:t>
      </w:r>
      <w:proofErr w:type="gramStart"/>
      <w:r w:rsidRPr="00B47095">
        <w:rPr>
          <w:rFonts w:ascii="Arial" w:hAnsi="Arial" w:cs="Arial"/>
          <w:b/>
          <w:sz w:val="19"/>
          <w:szCs w:val="20"/>
        </w:rPr>
        <w:t>all of</w:t>
      </w:r>
      <w:proofErr w:type="gramEnd"/>
      <w:r w:rsidRPr="00B47095">
        <w:rPr>
          <w:rFonts w:ascii="Arial" w:hAnsi="Arial" w:cs="Arial"/>
          <w:b/>
          <w:sz w:val="19"/>
          <w:szCs w:val="20"/>
        </w:rPr>
        <w:t xml:space="preserve"> your AVCs to increase your pension income* eithe</w:t>
      </w:r>
      <w:r w:rsidRPr="00B47095">
        <w:rPr>
          <w:rFonts w:ascii="Arial" w:hAnsi="Arial" w:cs="Arial"/>
          <w:sz w:val="19"/>
          <w:szCs w:val="20"/>
        </w:rPr>
        <w:t>r:</w:t>
      </w:r>
    </w:p>
    <w:p w14:paraId="5601153F" w14:textId="77777777" w:rsidR="00332164" w:rsidRPr="00332164" w:rsidRDefault="00332164" w:rsidP="005A37D2">
      <w:pPr>
        <w:keepLines/>
        <w:ind w:left="1134" w:hanging="567"/>
        <w:rPr>
          <w:rFonts w:ascii="Arial" w:hAnsi="Arial" w:cs="Arial"/>
          <w:sz w:val="19"/>
          <w:szCs w:val="20"/>
        </w:rPr>
      </w:pPr>
    </w:p>
    <w:p w14:paraId="0299056E" w14:textId="77777777" w:rsidR="00332164" w:rsidRDefault="00332164" w:rsidP="005A37D2">
      <w:pPr>
        <w:pStyle w:val="ListParagraph"/>
        <w:keepLines/>
        <w:numPr>
          <w:ilvl w:val="1"/>
          <w:numId w:val="18"/>
        </w:numPr>
        <w:ind w:left="1418" w:hanging="284"/>
        <w:rPr>
          <w:rFonts w:ascii="Arial" w:hAnsi="Arial" w:cs="Arial"/>
          <w:sz w:val="19"/>
          <w:szCs w:val="20"/>
        </w:rPr>
      </w:pPr>
      <w:r w:rsidRPr="00B47095">
        <w:rPr>
          <w:rFonts w:ascii="Arial" w:hAnsi="Arial" w:cs="Arial"/>
          <w:b/>
          <w:sz w:val="19"/>
          <w:szCs w:val="20"/>
        </w:rPr>
        <w:t>Within the Scheme, i.e. buying extra scheme pension</w:t>
      </w:r>
      <w:r w:rsidRPr="00332164">
        <w:rPr>
          <w:rFonts w:ascii="Arial" w:hAnsi="Arial" w:cs="Arial"/>
          <w:sz w:val="19"/>
          <w:szCs w:val="20"/>
        </w:rPr>
        <w:t xml:space="preserve">, this is available only if you </w:t>
      </w:r>
      <w:proofErr w:type="gramStart"/>
      <w:r w:rsidRPr="00332164">
        <w:rPr>
          <w:rFonts w:ascii="Arial" w:hAnsi="Arial" w:cs="Arial"/>
          <w:sz w:val="19"/>
          <w:szCs w:val="20"/>
        </w:rPr>
        <w:t>commenced</w:t>
      </w:r>
      <w:proofErr w:type="gramEnd"/>
      <w:r w:rsidRPr="00332164">
        <w:rPr>
          <w:rFonts w:ascii="Arial" w:hAnsi="Arial" w:cs="Arial"/>
          <w:sz w:val="19"/>
          <w:szCs w:val="20"/>
        </w:rPr>
        <w:t xml:space="preserve"> paying AVCs BEFORE 6 April 2006 OR</w:t>
      </w:r>
    </w:p>
    <w:p w14:paraId="437203E2" w14:textId="77777777" w:rsidR="00332164" w:rsidRPr="00332164" w:rsidRDefault="00332164" w:rsidP="005A37D2">
      <w:pPr>
        <w:pStyle w:val="ListParagraph"/>
        <w:keepLines/>
        <w:ind w:left="1418" w:hanging="284"/>
        <w:rPr>
          <w:rFonts w:ascii="Arial" w:hAnsi="Arial" w:cs="Arial"/>
          <w:sz w:val="19"/>
          <w:szCs w:val="20"/>
        </w:rPr>
      </w:pPr>
    </w:p>
    <w:p w14:paraId="080BD46B" w14:textId="77777777" w:rsidR="00332164" w:rsidRPr="00332164" w:rsidRDefault="00332164" w:rsidP="005A37D2">
      <w:pPr>
        <w:pStyle w:val="ListParagraph"/>
        <w:keepLines/>
        <w:numPr>
          <w:ilvl w:val="1"/>
          <w:numId w:val="18"/>
        </w:numPr>
        <w:ind w:left="1418" w:hanging="284"/>
        <w:rPr>
          <w:rFonts w:ascii="Arial" w:hAnsi="Arial" w:cs="Arial"/>
          <w:sz w:val="19"/>
          <w:szCs w:val="20"/>
        </w:rPr>
      </w:pPr>
      <w:r w:rsidRPr="00B47095">
        <w:rPr>
          <w:rFonts w:ascii="Arial" w:hAnsi="Arial" w:cs="Arial"/>
          <w:b/>
          <w:sz w:val="19"/>
          <w:szCs w:val="20"/>
        </w:rPr>
        <w:t>Buying a pension on the open market</w:t>
      </w:r>
      <w:r w:rsidRPr="00332164">
        <w:rPr>
          <w:rFonts w:ascii="Arial" w:hAnsi="Arial" w:cs="Arial"/>
          <w:sz w:val="19"/>
          <w:szCs w:val="20"/>
        </w:rPr>
        <w:t>, i.e. buying an annuity with an external pension provider.</w:t>
      </w:r>
    </w:p>
    <w:p w14:paraId="48E0B2C9" w14:textId="77777777" w:rsidR="00332164" w:rsidRDefault="00332164" w:rsidP="005A37D2">
      <w:pPr>
        <w:keepLines/>
        <w:ind w:left="1134" w:hanging="567"/>
        <w:rPr>
          <w:rFonts w:ascii="Arial" w:hAnsi="Arial" w:cs="Arial"/>
          <w:sz w:val="19"/>
          <w:szCs w:val="20"/>
        </w:rPr>
      </w:pPr>
    </w:p>
    <w:p w14:paraId="6F379F69" w14:textId="77777777" w:rsidR="00332164" w:rsidRDefault="00332164" w:rsidP="005A37D2">
      <w:pPr>
        <w:pStyle w:val="ListParagraph"/>
        <w:keepLines/>
        <w:numPr>
          <w:ilvl w:val="0"/>
          <w:numId w:val="18"/>
        </w:numPr>
        <w:ind w:left="1134" w:hanging="567"/>
        <w:rPr>
          <w:rFonts w:ascii="Arial" w:hAnsi="Arial" w:cs="Arial"/>
          <w:sz w:val="19"/>
          <w:szCs w:val="20"/>
        </w:rPr>
      </w:pPr>
      <w:r w:rsidRPr="00B47095">
        <w:rPr>
          <w:rFonts w:ascii="Arial" w:hAnsi="Arial" w:cs="Arial"/>
          <w:b/>
          <w:sz w:val="19"/>
          <w:szCs w:val="20"/>
        </w:rPr>
        <w:t>Transfer your entire AVC savings to another pension provider.</w:t>
      </w:r>
      <w:r w:rsidRPr="00332164">
        <w:rPr>
          <w:rFonts w:ascii="Arial" w:hAnsi="Arial" w:cs="Arial"/>
          <w:sz w:val="19"/>
          <w:szCs w:val="20"/>
        </w:rPr>
        <w:t xml:space="preserve"> If used, all your AVC savings would need to be transferred to your chosen provider.</w:t>
      </w:r>
    </w:p>
    <w:p w14:paraId="43EB698B" w14:textId="0E55AA45" w:rsidR="00332164" w:rsidRDefault="00332164" w:rsidP="005A37D2">
      <w:pPr>
        <w:keepLines/>
        <w:ind w:left="1134" w:hanging="567"/>
        <w:rPr>
          <w:rFonts w:ascii="Arial" w:hAnsi="Arial" w:cs="Arial"/>
          <w:sz w:val="19"/>
          <w:szCs w:val="20"/>
        </w:rPr>
      </w:pPr>
    </w:p>
    <w:p w14:paraId="393CD0A3" w14:textId="77777777" w:rsidR="00332164" w:rsidRPr="00332164" w:rsidRDefault="00332164" w:rsidP="005A37D2">
      <w:pPr>
        <w:pStyle w:val="ListParagraph"/>
        <w:keepLines/>
        <w:numPr>
          <w:ilvl w:val="0"/>
          <w:numId w:val="18"/>
        </w:numPr>
        <w:ind w:left="1134" w:hanging="567"/>
        <w:rPr>
          <w:rFonts w:ascii="Arial" w:hAnsi="Arial" w:cs="Arial"/>
          <w:sz w:val="19"/>
          <w:szCs w:val="20"/>
        </w:rPr>
      </w:pPr>
      <w:r w:rsidRPr="00B47095">
        <w:rPr>
          <w:rFonts w:ascii="Arial" w:hAnsi="Arial" w:cs="Arial"/>
          <w:b/>
          <w:sz w:val="19"/>
          <w:szCs w:val="20"/>
        </w:rPr>
        <w:t xml:space="preserve">Defer taking your AVCs </w:t>
      </w:r>
      <w:proofErr w:type="gramStart"/>
      <w:r w:rsidRPr="00B47095">
        <w:rPr>
          <w:rFonts w:ascii="Arial" w:hAnsi="Arial" w:cs="Arial"/>
          <w:b/>
          <w:sz w:val="19"/>
          <w:szCs w:val="20"/>
        </w:rPr>
        <w:t>at a later date</w:t>
      </w:r>
      <w:proofErr w:type="gramEnd"/>
      <w:r w:rsidRPr="00B47095">
        <w:rPr>
          <w:rFonts w:ascii="Arial" w:hAnsi="Arial" w:cs="Arial"/>
          <w:b/>
          <w:sz w:val="19"/>
          <w:szCs w:val="20"/>
        </w:rPr>
        <w:t>.</w:t>
      </w:r>
      <w:r w:rsidRPr="00332164">
        <w:rPr>
          <w:rFonts w:ascii="Arial" w:hAnsi="Arial" w:cs="Arial"/>
          <w:sz w:val="19"/>
          <w:szCs w:val="20"/>
        </w:rPr>
        <w:t xml:space="preserve"> If you don’t want to access your AVCs when you come to start taking your pension you can defer taking these until a later date but no later than your 75th birthday.</w:t>
      </w:r>
    </w:p>
    <w:p w14:paraId="6D1CE091" w14:textId="77777777" w:rsidR="00332164" w:rsidRPr="00332164" w:rsidRDefault="00332164" w:rsidP="00332164">
      <w:pPr>
        <w:rPr>
          <w:rFonts w:ascii="Arial" w:hAnsi="Arial" w:cs="Arial"/>
          <w:sz w:val="19"/>
          <w:szCs w:val="20"/>
        </w:rPr>
      </w:pPr>
    </w:p>
    <w:p w14:paraId="07E01556" w14:textId="77777777" w:rsidR="00332164" w:rsidRPr="00332164" w:rsidRDefault="00332164" w:rsidP="00332164">
      <w:pPr>
        <w:rPr>
          <w:rFonts w:ascii="Arial" w:hAnsi="Arial" w:cs="Arial"/>
          <w:sz w:val="19"/>
          <w:szCs w:val="20"/>
        </w:rPr>
      </w:pPr>
      <w:r w:rsidRPr="00332164">
        <w:rPr>
          <w:rFonts w:ascii="Arial" w:hAnsi="Arial" w:cs="Arial"/>
          <w:sz w:val="19"/>
          <w:szCs w:val="20"/>
        </w:rPr>
        <w:t xml:space="preserve">* Please note the rates for converting AVC funds into pension vary with market conditions and the </w:t>
      </w:r>
      <w:proofErr w:type="gramStart"/>
      <w:r w:rsidRPr="00332164">
        <w:rPr>
          <w:rFonts w:ascii="Arial" w:hAnsi="Arial" w:cs="Arial"/>
          <w:sz w:val="19"/>
          <w:szCs w:val="20"/>
        </w:rPr>
        <w:t>additional</w:t>
      </w:r>
      <w:proofErr w:type="gramEnd"/>
      <w:r w:rsidRPr="00332164">
        <w:rPr>
          <w:rFonts w:ascii="Arial" w:hAnsi="Arial" w:cs="Arial"/>
          <w:sz w:val="19"/>
          <w:szCs w:val="20"/>
        </w:rPr>
        <w:t xml:space="preserve"> benefits that can be </w:t>
      </w:r>
      <w:proofErr w:type="gramStart"/>
      <w:r w:rsidRPr="00332164">
        <w:rPr>
          <w:rFonts w:ascii="Arial" w:hAnsi="Arial" w:cs="Arial"/>
          <w:sz w:val="19"/>
          <w:szCs w:val="20"/>
        </w:rPr>
        <w:t>purchased</w:t>
      </w:r>
      <w:proofErr w:type="gramEnd"/>
      <w:r w:rsidRPr="00332164">
        <w:rPr>
          <w:rFonts w:ascii="Arial" w:hAnsi="Arial" w:cs="Arial"/>
          <w:sz w:val="19"/>
          <w:szCs w:val="20"/>
        </w:rPr>
        <w:t xml:space="preserve"> with AVCs can therefore not be accurately calculated until the time of retirement.</w:t>
      </w:r>
    </w:p>
    <w:p w14:paraId="3A9F450E" w14:textId="77777777" w:rsidR="00332164" w:rsidRDefault="00332164" w:rsidP="00332164">
      <w:pPr>
        <w:rPr>
          <w:rFonts w:ascii="Arial" w:hAnsi="Arial" w:cs="Arial"/>
          <w:sz w:val="19"/>
          <w:szCs w:val="20"/>
        </w:rPr>
      </w:pPr>
    </w:p>
    <w:p w14:paraId="0B290880" w14:textId="51128E0E" w:rsidR="00332164" w:rsidRPr="00332164" w:rsidRDefault="00332164" w:rsidP="00332164">
      <w:pPr>
        <w:rPr>
          <w:rFonts w:ascii="Arial" w:hAnsi="Arial" w:cs="Arial"/>
          <w:sz w:val="19"/>
          <w:szCs w:val="20"/>
        </w:rPr>
      </w:pPr>
      <w:r w:rsidRPr="00332164">
        <w:rPr>
          <w:rFonts w:ascii="Arial" w:hAnsi="Arial" w:cs="Arial"/>
          <w:sz w:val="19"/>
          <w:szCs w:val="20"/>
        </w:rPr>
        <w:t xml:space="preserve">Whatever you decide you will need to advise </w:t>
      </w:r>
      <w:r w:rsidR="008665B1">
        <w:rPr>
          <w:rFonts w:ascii="Arial" w:hAnsi="Arial" w:cs="Arial"/>
          <w:sz w:val="19"/>
          <w:szCs w:val="20"/>
        </w:rPr>
        <w:t>Broadstone</w:t>
      </w:r>
      <w:r w:rsidRPr="00332164">
        <w:rPr>
          <w:rFonts w:ascii="Arial" w:hAnsi="Arial" w:cs="Arial"/>
          <w:sz w:val="19"/>
          <w:szCs w:val="20"/>
        </w:rPr>
        <w:t xml:space="preserve"> of the option(s) you wish to take with your AVCs before the point of access.</w:t>
      </w:r>
    </w:p>
    <w:sectPr w:rsidR="00332164" w:rsidRPr="00332164" w:rsidSect="00D326B7">
      <w:headerReference w:type="default" r:id="rId59"/>
      <w:footerReference w:type="even" r:id="rId60"/>
      <w:footerReference w:type="default" r:id="rId61"/>
      <w:footerReference w:type="first" r:id="rId62"/>
      <w:pgSz w:w="11900" w:h="16840" w:code="9"/>
      <w:pgMar w:top="1135" w:right="1552" w:bottom="1355" w:left="1560" w:header="567" w:footer="567"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A6C106" w14:textId="77777777" w:rsidR="00D110F7" w:rsidRDefault="00D110F7">
      <w:r>
        <w:separator/>
      </w:r>
    </w:p>
  </w:endnote>
  <w:endnote w:type="continuationSeparator" w:id="0">
    <w:p w14:paraId="009E6C8B" w14:textId="77777777" w:rsidR="00D110F7" w:rsidRDefault="00D110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3EB31" w14:textId="77777777" w:rsidR="005C0A1B" w:rsidRPr="00956719" w:rsidRDefault="005C0A1B">
    <w:pPr>
      <w:pStyle w:val="Footer"/>
      <w:jc w:val="center"/>
      <w:rPr>
        <w:rFonts w:ascii="Arial" w:hAnsi="Arial" w:cs="Arial"/>
        <w:sz w:val="16"/>
        <w:szCs w:val="16"/>
      </w:rPr>
    </w:pPr>
  </w:p>
  <w:p w14:paraId="58328F24" w14:textId="77777777" w:rsidR="005C0A1B" w:rsidRPr="00956719" w:rsidRDefault="005C0A1B">
    <w:pPr>
      <w:pStyle w:val="Footer"/>
      <w:rPr>
        <w:rFonts w:ascii="Arial" w:hAnsi="Arial"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D8D36" w14:textId="77777777" w:rsidR="005C0A1B" w:rsidRDefault="005C0A1B">
    <w:pP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D652D" w14:textId="17EE72C2" w:rsidR="005C0A1B" w:rsidRPr="00132A39" w:rsidRDefault="005C0A1B" w:rsidP="00D326B7">
    <w:pPr>
      <w:pStyle w:val="Footer"/>
      <w:tabs>
        <w:tab w:val="clear" w:pos="9026"/>
      </w:tabs>
      <w:spacing w:after="60"/>
      <w:jc w:val="center"/>
      <w:rPr>
        <w:rStyle w:val="Headerorfooter0"/>
        <w:sz w:val="16"/>
        <w:szCs w:val="16"/>
      </w:rPr>
    </w:pPr>
    <w:r w:rsidRPr="00132A39">
      <w:rPr>
        <w:rStyle w:val="Headerorfooter0"/>
        <w:sz w:val="16"/>
        <w:szCs w:val="16"/>
      </w:rPr>
      <w:t xml:space="preserve">Magnox Electric Group </w:t>
    </w:r>
    <w:proofErr w:type="gramStart"/>
    <w:r w:rsidRPr="00132A39">
      <w:rPr>
        <w:rStyle w:val="Headerorfooter0"/>
        <w:sz w:val="16"/>
        <w:szCs w:val="16"/>
      </w:rPr>
      <w:t>Of</w:t>
    </w:r>
    <w:proofErr w:type="gramEnd"/>
    <w:r w:rsidRPr="00132A39">
      <w:rPr>
        <w:rStyle w:val="Headerorfooter0"/>
        <w:sz w:val="16"/>
        <w:szCs w:val="16"/>
      </w:rPr>
      <w:t xml:space="preserve"> </w:t>
    </w:r>
    <w:proofErr w:type="gramStart"/>
    <w:r w:rsidRPr="00132A39">
      <w:rPr>
        <w:rStyle w:val="Headerorfooter0"/>
        <w:sz w:val="16"/>
        <w:szCs w:val="16"/>
      </w:rPr>
      <w:t>The</w:t>
    </w:r>
    <w:proofErr w:type="gramEnd"/>
    <w:r w:rsidRPr="00132A39">
      <w:rPr>
        <w:rStyle w:val="Headerorfooter0"/>
        <w:sz w:val="16"/>
        <w:szCs w:val="16"/>
      </w:rPr>
      <w:t xml:space="preserve"> Electricity Supply Pension Sc</w:t>
    </w:r>
    <w:r>
      <w:rPr>
        <w:rStyle w:val="Headerorfooter0"/>
        <w:sz w:val="16"/>
        <w:szCs w:val="16"/>
      </w:rPr>
      <w:t xml:space="preserve">heme / AVC Guide – </w:t>
    </w:r>
    <w:r w:rsidR="00033427">
      <w:rPr>
        <w:rStyle w:val="Headerorfooter0"/>
        <w:sz w:val="16"/>
        <w:szCs w:val="16"/>
      </w:rPr>
      <w:t>August 2025</w:t>
    </w:r>
  </w:p>
  <w:p w14:paraId="697F2478" w14:textId="20D3E80A" w:rsidR="005C0A1B" w:rsidRDefault="005C0A1B" w:rsidP="00D326B7">
    <w:pPr>
      <w:pStyle w:val="Footer"/>
      <w:jc w:val="center"/>
    </w:pPr>
    <w:r w:rsidRPr="00132A39">
      <w:rPr>
        <w:rFonts w:ascii="Arial" w:hAnsi="Arial" w:cs="Arial"/>
        <w:caps/>
        <w:color w:val="4472C4" w:themeColor="accent1"/>
        <w:sz w:val="16"/>
        <w:szCs w:val="16"/>
      </w:rPr>
      <w:fldChar w:fldCharType="begin"/>
    </w:r>
    <w:r w:rsidRPr="00132A39">
      <w:rPr>
        <w:rFonts w:ascii="Arial" w:hAnsi="Arial" w:cs="Arial"/>
        <w:caps/>
        <w:color w:val="4472C4" w:themeColor="accent1"/>
        <w:sz w:val="16"/>
        <w:szCs w:val="16"/>
      </w:rPr>
      <w:instrText xml:space="preserve"> PAGE   \* MERGEFORMAT </w:instrText>
    </w:r>
    <w:r w:rsidRPr="00132A39">
      <w:rPr>
        <w:rFonts w:ascii="Arial" w:hAnsi="Arial" w:cs="Arial"/>
        <w:caps/>
        <w:color w:val="4472C4" w:themeColor="accent1"/>
        <w:sz w:val="16"/>
        <w:szCs w:val="16"/>
      </w:rPr>
      <w:fldChar w:fldCharType="separate"/>
    </w:r>
    <w:r w:rsidR="00DC796C">
      <w:rPr>
        <w:rFonts w:ascii="Arial" w:hAnsi="Arial" w:cs="Arial"/>
        <w:caps/>
        <w:noProof/>
        <w:color w:val="4472C4" w:themeColor="accent1"/>
        <w:sz w:val="16"/>
        <w:szCs w:val="16"/>
      </w:rPr>
      <w:t>15</w:t>
    </w:r>
    <w:r w:rsidRPr="00132A39">
      <w:rPr>
        <w:rFonts w:ascii="Arial" w:hAnsi="Arial" w:cs="Arial"/>
        <w:caps/>
        <w:noProof/>
        <w:color w:val="4472C4" w:themeColor="accent1"/>
        <w:sz w:val="16"/>
        <w:szCs w:val="16"/>
      </w:rPr>
      <w:fldChar w:fldCharType="end"/>
    </w:r>
  </w:p>
  <w:p w14:paraId="4DA7077A" w14:textId="77777777" w:rsidR="005C0A1B" w:rsidRDefault="005C0A1B">
    <w:pP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5A62F" w14:textId="77777777" w:rsidR="005C0A1B" w:rsidRDefault="005C0A1B">
    <w:pPr>
      <w:rPr>
        <w:sz w:val="2"/>
        <w:szCs w:val="2"/>
      </w:rPr>
    </w:pPr>
    <w:r>
      <w:rPr>
        <w:noProof/>
        <w:lang w:bidi="ar-SA"/>
      </w:rPr>
      <mc:AlternateContent>
        <mc:Choice Requires="wps">
          <w:drawing>
            <wp:anchor distT="0" distB="0" distL="63500" distR="63500" simplePos="0" relativeHeight="251666432" behindDoc="1" locked="0" layoutInCell="1" allowOverlap="1" wp14:anchorId="4FA2816C" wp14:editId="284BE075">
              <wp:simplePos x="0" y="0"/>
              <wp:positionH relativeFrom="page">
                <wp:posOffset>6877685</wp:posOffset>
              </wp:positionH>
              <wp:positionV relativeFrom="page">
                <wp:posOffset>9815830</wp:posOffset>
              </wp:positionV>
              <wp:extent cx="54610" cy="105410"/>
              <wp:effectExtent l="635" t="0" r="1905" b="3810"/>
              <wp:wrapNone/>
              <wp:docPr id="1" name="Text Box 1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588E5" w14:textId="77777777" w:rsidR="005C0A1B" w:rsidRDefault="005C0A1B">
                          <w:pPr>
                            <w:pStyle w:val="Headerorfooter4"/>
                            <w:shd w:val="clear" w:color="auto" w:fill="auto"/>
                            <w:spacing w:line="240" w:lineRule="auto"/>
                          </w:pPr>
                          <w:r>
                            <w:fldChar w:fldCharType="begin"/>
                          </w:r>
                          <w:r>
                            <w:instrText xml:space="preserve"> PAGE \* MERGEFORMAT </w:instrText>
                          </w:r>
                          <w:r>
                            <w:fldChar w:fldCharType="separate"/>
                          </w:r>
                          <w:r w:rsidRPr="003B0A4B">
                            <w:rPr>
                              <w:rStyle w:val="Headerorfooter1"/>
                              <w:noProof/>
                            </w:rPr>
                            <w:t>38</w:t>
                          </w:r>
                          <w:r>
                            <w:rPr>
                              <w:rStyle w:val="Headerorfooter1"/>
                            </w:rPr>
                            <w:fldChar w:fldCharType="end"/>
                          </w:r>
                        </w:p>
                      </w:txbxContent>
                    </wps:txbx>
                    <wps:bodyPr rot="0" vert="horz" wrap="none" lIns="0" tIns="0" rIns="0" bIns="0" anchor="t" anchorCtr="0" upright="1">
                      <a:spAutoFit/>
                    </wps:bodyPr>
                  </wps:wsp>
                </a:graphicData>
              </a:graphic>
            </wp:anchor>
          </w:drawing>
        </mc:Choice>
        <mc:Fallback>
          <w:pict>
            <v:shapetype w14:anchorId="4FA2816C" id="_x0000_t202" coordsize="21600,21600" o:spt="202" path="m,l,21600r21600,l21600,xe">
              <v:stroke joinstyle="miter"/>
              <v:path gradientshapeok="t" o:connecttype="rect"/>
            </v:shapetype>
            <v:shape id="Text Box 1031" o:spid="_x0000_s1029" type="#_x0000_t202" style="position:absolute;margin-left:541.55pt;margin-top:772.9pt;width:4.3pt;height:8.3pt;z-index:-251650048;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jO01AEAAJQDAAAOAAAAZHJzL2Uyb0RvYy54bWysU8Fu2zAMvQ/YPwi6L467thiMOEXXIsOA&#10;bivQ9QNkWbaF2aJAKrGzrx8lx+nW3YZdBJqUHt97pDc309CLg0Gy4EqZr9ZSGKehtq4t5fP33bsP&#10;UlBQrlY9OFPKoyF5s337ZjP6wlxAB31tUDCIo2L0pexC8EWWke7MoGgF3jguNoCDCvyJbVajGhl9&#10;6LOL9fo6GwFrj6ANEWfv56LcJvymMTp8axoyQfSlZG4hnZjOKp7ZdqOKFpXvrD7RUP/AYlDWcdMz&#10;1L0KSuzR/gU1WI1A0ISVhiGDprHaJA2sJl+/UvPUKW+SFjaH/Nkm+n+w+uvhyT+iCNNHmHiASQT5&#10;B9A/SDi465RrzS0ijJ1RNTfOo2XZ6Kk4PY1WU0ERpBq/QM1DVvsACWhqcIiusE7B6DyA49l0MwWh&#10;OXl1eZ1zQXMlX19dchwbqGJ565HCJwODiEEpkUeasNXhgcJ8dbkSWznY2b5PY+3dHwnGjJnEPdKd&#10;iYepmoStS/k+9o1SKqiPLAZhXhZebg46wJ9SjLwopXS8yVL0nx3bEXdqCXAJqiVQTvPDUgYp5vAu&#10;zLu392jbjnEXw2/Zsp1Nel44nMjy6JMjpzWNu/X7d7r18jNtfwEAAP//AwBQSwMEFAAGAAgAAAAh&#10;AHtntg7gAAAADwEAAA8AAABkcnMvZG93bnJldi54bWxMj0tPwzAQhO9I/AdrkbhRO6WPEOJUqBIX&#10;bhSExM2Nt3GEH1Hspsm/Z3Nqbzu7o9lvyt3oLBuwj23wErKFAIa+Drr1jYTvr/enHFhMymtlg0cJ&#10;E0bYVfd3pSp0uPhPHA6pYRTiY6EkmJS6gvNYG3QqLkKHnm6n0DuVSPYN1726ULizfCnEhjvVevpg&#10;VId7g/Xf4ewkbMefgF3EPf6ehro37ZTbj0nKx4fx7RVYwjFdzTDjEzpUxHQMZ68js6RF/pyRl6b1&#10;ak0tZo94ybbAjvNus1wBr0p+26P6BwAA//8DAFBLAQItABQABgAIAAAAIQC2gziS/gAAAOEBAAAT&#10;AAAAAAAAAAAAAAAAAAAAAABbQ29udGVudF9UeXBlc10ueG1sUEsBAi0AFAAGAAgAAAAhADj9If/W&#10;AAAAlAEAAAsAAAAAAAAAAAAAAAAALwEAAF9yZWxzLy5yZWxzUEsBAi0AFAAGAAgAAAAhAKBiM7TU&#10;AQAAlAMAAA4AAAAAAAAAAAAAAAAALgIAAGRycy9lMm9Eb2MueG1sUEsBAi0AFAAGAAgAAAAhAHtn&#10;tg7gAAAADwEAAA8AAAAAAAAAAAAAAAAALgQAAGRycy9kb3ducmV2LnhtbFBLBQYAAAAABAAEAPMA&#10;AAA7BQAAAAA=&#10;" filled="f" stroked="f">
              <v:textbox style="mso-fit-shape-to-text:t" inset="0,0,0,0">
                <w:txbxContent>
                  <w:p w14:paraId="72C588E5" w14:textId="77777777" w:rsidR="005C0A1B" w:rsidRDefault="005C0A1B">
                    <w:pPr>
                      <w:pStyle w:val="Headerorfooter4"/>
                      <w:shd w:val="clear" w:color="auto" w:fill="auto"/>
                      <w:spacing w:line="240" w:lineRule="auto"/>
                    </w:pPr>
                    <w:r>
                      <w:fldChar w:fldCharType="begin"/>
                    </w:r>
                    <w:r>
                      <w:instrText xml:space="preserve"> PAGE \* MERGEFORMAT </w:instrText>
                    </w:r>
                    <w:r>
                      <w:fldChar w:fldCharType="separate"/>
                    </w:r>
                    <w:r w:rsidRPr="003B0A4B">
                      <w:rPr>
                        <w:rStyle w:val="Headerorfooter1"/>
                        <w:noProof/>
                      </w:rPr>
                      <w:t>38</w:t>
                    </w:r>
                    <w:r>
                      <w:rPr>
                        <w:rStyle w:val="Headerorfooter1"/>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86D5DB" w14:textId="77777777" w:rsidR="00D110F7" w:rsidRDefault="00D110F7">
      <w:r>
        <w:separator/>
      </w:r>
    </w:p>
  </w:footnote>
  <w:footnote w:type="continuationSeparator" w:id="0">
    <w:p w14:paraId="1E117AD0" w14:textId="77777777" w:rsidR="00D110F7" w:rsidRDefault="00D110F7">
      <w:r>
        <w:continuationSeparator/>
      </w:r>
    </w:p>
  </w:footnote>
  <w:footnote w:id="1">
    <w:p w14:paraId="01EEA247" w14:textId="41D9164C" w:rsidR="005C0A1B" w:rsidRPr="00B07E6A" w:rsidRDefault="005C0A1B">
      <w:pPr>
        <w:pStyle w:val="FootnoteText"/>
        <w:rPr>
          <w:rFonts w:ascii="Arial" w:hAnsi="Arial" w:cs="Arial"/>
          <w:sz w:val="16"/>
          <w:szCs w:val="16"/>
        </w:rPr>
      </w:pPr>
    </w:p>
  </w:footnote>
  <w:footnote w:id="2">
    <w:p w14:paraId="3AD432FE" w14:textId="77777777" w:rsidR="00D45AF8" w:rsidRPr="00B07E6A" w:rsidRDefault="00D45AF8" w:rsidP="005C0A1B">
      <w:pPr>
        <w:pStyle w:val="FootnoteText"/>
        <w:rPr>
          <w:rFonts w:ascii="Arial" w:hAnsi="Arial" w:cs="Arial"/>
          <w:sz w:val="16"/>
          <w:szCs w:val="16"/>
        </w:rPr>
      </w:pPr>
      <w:r w:rsidRPr="00B07E6A">
        <w:rPr>
          <w:rStyle w:val="FootnoteReference"/>
          <w:rFonts w:ascii="Arial" w:hAnsi="Arial" w:cs="Arial"/>
          <w:sz w:val="16"/>
          <w:szCs w:val="16"/>
        </w:rPr>
        <w:footnoteRef/>
      </w:r>
      <w:r w:rsidRPr="00B07E6A">
        <w:rPr>
          <w:rFonts w:ascii="Arial" w:hAnsi="Arial" w:cs="Arial"/>
          <w:sz w:val="16"/>
          <w:szCs w:val="16"/>
        </w:rPr>
        <w:t xml:space="preserve"> This is the current total annual charge comprised of the annual management charge and additional expenses.</w:t>
      </w:r>
    </w:p>
  </w:footnote>
  <w:footnote w:id="3">
    <w:p w14:paraId="79B512C3" w14:textId="77777777" w:rsidR="00D45AF8" w:rsidRDefault="00D45AF8">
      <w:pPr>
        <w:pStyle w:val="FootnoteText"/>
      </w:pPr>
      <w:r>
        <w:rPr>
          <w:rStyle w:val="FootnoteReference"/>
        </w:rPr>
        <w:footnoteRef/>
      </w:r>
      <w:r>
        <w:t xml:space="preserve"> </w:t>
      </w:r>
      <w:r w:rsidRPr="00FB7575">
        <w:rPr>
          <w:rFonts w:ascii="Arial" w:hAnsi="Arial" w:cs="Arial"/>
          <w:sz w:val="16"/>
          <w:szCs w:val="16"/>
        </w:rPr>
        <w:t>Only available to existing contributors; if you decide to stop contributing to Prudential’s With Profits you will not be able to restart at a later date.</w:t>
      </w:r>
    </w:p>
  </w:footnote>
  <w:footnote w:id="4">
    <w:p w14:paraId="329DC78A" w14:textId="77777777" w:rsidR="00D45AF8" w:rsidRPr="00FB7575" w:rsidRDefault="00D45AF8">
      <w:pPr>
        <w:pStyle w:val="FootnoteText"/>
        <w:rPr>
          <w:rFonts w:ascii="Arial" w:hAnsi="Arial" w:cs="Arial"/>
          <w:sz w:val="16"/>
          <w:szCs w:val="16"/>
        </w:rPr>
      </w:pPr>
      <w:r>
        <w:rPr>
          <w:rStyle w:val="FootnoteReference"/>
        </w:rPr>
        <w:footnoteRef/>
      </w:r>
      <w:r>
        <w:t xml:space="preserve"> </w:t>
      </w:r>
      <w:r w:rsidRPr="00FB7575">
        <w:rPr>
          <w:rFonts w:ascii="Arial" w:hAnsi="Arial" w:cs="Arial"/>
          <w:sz w:val="16"/>
          <w:szCs w:val="16"/>
        </w:rPr>
        <w:t>The charges on the Prudential With Profits Fund are not explicit, the charges shown above are an estimate provided by Prudential.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8B310" w14:textId="77777777" w:rsidR="005C0A1B" w:rsidRDefault="005C0A1B">
    <w:pPr>
      <w:rPr>
        <w:sz w:val="2"/>
        <w:szCs w:val="2"/>
      </w:rPr>
    </w:pPr>
    <w:r>
      <w:rPr>
        <w:noProof/>
        <w:lang w:bidi="ar-SA"/>
      </w:rPr>
      <mc:AlternateContent>
        <mc:Choice Requires="wps">
          <w:drawing>
            <wp:anchor distT="0" distB="0" distL="63500" distR="63500" simplePos="0" relativeHeight="251658240" behindDoc="1" locked="0" layoutInCell="1" allowOverlap="1" wp14:anchorId="14F06241" wp14:editId="64F60205">
              <wp:simplePos x="0" y="0"/>
              <wp:positionH relativeFrom="page">
                <wp:posOffset>4455160</wp:posOffset>
              </wp:positionH>
              <wp:positionV relativeFrom="page">
                <wp:posOffset>797560</wp:posOffset>
              </wp:positionV>
              <wp:extent cx="1454150" cy="118745"/>
              <wp:effectExtent l="0" t="0" r="0" b="0"/>
              <wp:wrapNone/>
              <wp:docPr id="7"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A80D3" w14:textId="77777777" w:rsidR="005C0A1B" w:rsidRDefault="005C0A1B">
                          <w:pPr>
                            <w:pStyle w:val="Headerorfooter4"/>
                            <w:shd w:val="clear" w:color="auto" w:fill="auto"/>
                            <w:spacing w:line="240" w:lineRule="auto"/>
                          </w:pPr>
                          <w:r>
                            <w:rPr>
                              <w:rStyle w:val="Headerorfooter0"/>
                            </w:rPr>
                            <w:t>Your Pension Scheme</w:t>
                          </w:r>
                        </w:p>
                      </w:txbxContent>
                    </wps:txbx>
                    <wps:bodyPr rot="0" vert="horz" wrap="none" lIns="0" tIns="0" rIns="0" bIns="0" anchor="t" anchorCtr="0" upright="1">
                      <a:spAutoFit/>
                    </wps:bodyPr>
                  </wps:wsp>
                </a:graphicData>
              </a:graphic>
            </wp:anchor>
          </w:drawing>
        </mc:Choice>
        <mc:Fallback>
          <w:pict>
            <v:shapetype w14:anchorId="14F06241" id="_x0000_t202" coordsize="21600,21600" o:spt="202" path="m,l,21600r21600,l21600,xe">
              <v:stroke joinstyle="miter"/>
              <v:path gradientshapeok="t" o:connecttype="rect"/>
            </v:shapetype>
            <v:shape id="Text Box 1025" o:spid="_x0000_s1026" type="#_x0000_t202" style="position:absolute;margin-left:350.8pt;margin-top:62.8pt;width:114.5pt;height:9.35pt;z-index:-251658240;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b+u0wEAAI8DAAAOAAAAZHJzL2Uyb0RvYy54bWysU8Fu2zAMvQ/YPwi6L46LZCuMOEXXIsOA&#10;bivQ9QNoWY6F2aJAKbGzrx8lx+nW3YZdBFqkHt97pDc3Y9+JoyZv0JYyXyyl0FZhbey+lM/fd++u&#10;pfABbA0dWl3Kk/byZvv2zWZwhb7CFrtak2AQ64vBlbINwRVZ5lWre/ALdNpyskHqIfAn7bOaYGD0&#10;vsuulsv32YBUO0Klvefb+ykptwm/abQK35rG6yC6UjK3kE5KZxXPbLuBYk/gWqPONOAfWPRgLDe9&#10;QN1DAHEg8xdUbxShxyYsFPYZNo1ROmlgNfnylZqnFpxOWtgc7y42+f8Hq74en9wjiTB+xJEHmER4&#10;94DqhxcW71qwe31LhEOroebGebQsG5wvzk+j1b7wEaQavmDNQ4ZDwAQ0NtRHV1inYHQewOliuh6D&#10;ULHlar3K15xSnMvz6w+rdWoBxfzakQ+fNPYiBqUkHmpCh+ODD5ENFHNJbGZxZ7ouDbazf1xwYbxJ&#10;7CPhiXoYq5Gro4oK6xPrIJz2hPeagxbppxQD70gpLS+xFN1ny07EdZoDmoNqDsAqfljKIMUU3oVp&#10;7Q6OzL5l3NnrW3ZrZ5KQFw5nljz1pO+8oXGtfv9OVS//0fYXAAAA//8DAFBLAwQUAAYACAAAACEA&#10;WRrIAN0AAAALAQAADwAAAGRycy9kb3ducmV2LnhtbEyPS0/DMBCE70j8B2uRuFG7D/oIcSpUiQs3&#10;CkLi5sbbOMJeR7GbJv+e5QS32Z3R7LflfgxeDNinNpKG+UyBQKqjbanR8PH+8rAFkbIha3wk1DBh&#10;gn11e1OawsYrveFwzI3gEkqF0eBy7gopU+0wmDSLHRJ759gHk3nsG2l7c+Xy4OVCqbUMpiW+4EyH&#10;B4f19/ESNGzGz4hdwgN+nYe6d+209a+T1vd34/MTiIxj/gvDLz6jQ8VMp3ghm4TnDjVfc5SNxSML&#10;TuyWisWJN6vVEmRVyv8/VD8AAAD//wMAUEsBAi0AFAAGAAgAAAAhALaDOJL+AAAA4QEAABMAAAAA&#10;AAAAAAAAAAAAAAAAAFtDb250ZW50X1R5cGVzXS54bWxQSwECLQAUAAYACAAAACEAOP0h/9YAAACU&#10;AQAACwAAAAAAAAAAAAAAAAAvAQAAX3JlbHMvLnJlbHNQSwECLQAUAAYACAAAACEAB0G/rtMBAACP&#10;AwAADgAAAAAAAAAAAAAAAAAuAgAAZHJzL2Uyb0RvYy54bWxQSwECLQAUAAYACAAAACEAWRrIAN0A&#10;AAALAQAADwAAAAAAAAAAAAAAAAAtBAAAZHJzL2Rvd25yZXYueG1sUEsFBgAAAAAEAAQA8wAAADcF&#10;AAAAAA==&#10;" filled="f" stroked="f">
              <v:textbox style="mso-fit-shape-to-text:t" inset="0,0,0,0">
                <w:txbxContent>
                  <w:p w14:paraId="216A80D3" w14:textId="77777777" w:rsidR="005C0A1B" w:rsidRDefault="005C0A1B">
                    <w:pPr>
                      <w:pStyle w:val="Headerorfooter4"/>
                      <w:shd w:val="clear" w:color="auto" w:fill="auto"/>
                      <w:spacing w:line="240" w:lineRule="auto"/>
                    </w:pPr>
                    <w:r>
                      <w:rPr>
                        <w:rStyle w:val="Headerorfooter0"/>
                      </w:rPr>
                      <w:t>Your Pension Scheme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AD652" w14:textId="77777777" w:rsidR="005C0A1B" w:rsidRDefault="005C0A1B">
    <w:pPr>
      <w:rPr>
        <w:sz w:val="2"/>
        <w:szCs w:val="2"/>
      </w:rPr>
    </w:pPr>
    <w:r>
      <w:rPr>
        <w:noProof/>
        <w:lang w:bidi="ar-SA"/>
      </w:rPr>
      <mc:AlternateContent>
        <mc:Choice Requires="wps">
          <w:drawing>
            <wp:anchor distT="0" distB="0" distL="63500" distR="63500" simplePos="0" relativeHeight="251660288" behindDoc="1" locked="0" layoutInCell="1" allowOverlap="1" wp14:anchorId="4CB872AD" wp14:editId="5B143029">
              <wp:simplePos x="0" y="0"/>
              <wp:positionH relativeFrom="margin">
                <wp:align>left</wp:align>
              </wp:positionH>
              <wp:positionV relativeFrom="page">
                <wp:posOffset>771680</wp:posOffset>
              </wp:positionV>
              <wp:extent cx="1454150" cy="118745"/>
              <wp:effectExtent l="0" t="0" r="0" b="10795"/>
              <wp:wrapNone/>
              <wp:docPr id="6" name="Text Box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8C205" w14:textId="77777777" w:rsidR="005C0A1B" w:rsidRDefault="005C0A1B">
                          <w:pPr>
                            <w:pStyle w:val="Headerorfooter4"/>
                            <w:shd w:val="clear" w:color="auto" w:fill="auto"/>
                            <w:spacing w:line="240" w:lineRule="auto"/>
                          </w:pPr>
                          <w:r>
                            <w:rPr>
                              <w:rStyle w:val="Headerorfooter0"/>
                            </w:rPr>
                            <w:t>Your Pension Scheme</w:t>
                          </w:r>
                        </w:p>
                      </w:txbxContent>
                    </wps:txbx>
                    <wps:bodyPr rot="0" vert="horz" wrap="none" lIns="0" tIns="0" rIns="0" bIns="0" anchor="t" anchorCtr="0" upright="1">
                      <a:spAutoFit/>
                    </wps:bodyPr>
                  </wps:wsp>
                </a:graphicData>
              </a:graphic>
            </wp:anchor>
          </w:drawing>
        </mc:Choice>
        <mc:Fallback>
          <w:pict>
            <v:shapetype w14:anchorId="4CB872AD" id="_x0000_t202" coordsize="21600,21600" o:spt="202" path="m,l,21600r21600,l21600,xe">
              <v:stroke joinstyle="miter"/>
              <v:path gradientshapeok="t" o:connecttype="rect"/>
            </v:shapetype>
            <v:shape id="Text Box 1026" o:spid="_x0000_s1027" type="#_x0000_t202" style="position:absolute;margin-left:0;margin-top:60.75pt;width:114.5pt;height:9.35pt;z-index:-251656192;visibility:visible;mso-wrap-style:none;mso-wrap-distance-left:5pt;mso-wrap-distance-top:0;mso-wrap-distance-right:5pt;mso-wrap-distance-bottom:0;mso-position-horizontal:lef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cvq1QEAAJYDAAAOAAAAZHJzL2Uyb0RvYy54bWysU11v1DAQfEfiP1h+53Kp7qCKLleVVoeQ&#10;ClQq/QGO4yQWjtda+y45fj1rJ7lCeUO8WBt/zM7MTnY3Y2/YSaHXYEuer9acKSuh1rYt+fP3w7tr&#10;znwQthYGrCr5WXl+s3/7Zje4Ql1BB6ZWyAjE+mJwJe9CcEWWedmpXvgVOGXpsAHsRaBPbLMaxUDo&#10;vcmu1uv32QBYOwSpvKfd++mQ7xN+0ygZvjWNV4GZkhO3kFZMaxXXbL8TRYvCdVrONMQ/sOiFttT0&#10;AnUvgmBH1H9B9VoieGjCSkKfQdNoqZIGUpOvX6l56oRTSQuZ493FJv//YOXX05N7RBbGjzDSAJMI&#10;7x5A/vDMwl0nbKtuEWHolKipcR4tywbni/lptNoXPoJUwxeoacjiGCABjQ320RXSyQidBnC+mK7G&#10;wGRsudlu8i0dSTrL8+sPm21qIYrltUMfPinoWSxKjjTUhC5ODz5ENqJYrsRmFg7amDRYY//YoItx&#10;J7GPhCfqYaxGputZWhRTQX0mOQhTXCjeVHSAPzkbKColt5RlzsxnS4bEVC0FLkW1FMJKeljywNlU&#10;3oUpfUeHuu0Id7H8lkw76KTnhcNMloafZM5Bjen6/Tvdevmd9r8AAAD//wMAUEsDBBQABgAIAAAA&#10;IQD/0PuW2gAAAAgBAAAPAAAAZHJzL2Rvd25yZXYueG1sTI/NTsMwEITvSLyDtUjcqFOLnxLiVKgS&#10;F24UhMTNjbdxhL2ObDdN3p7lBMf9ZjQ702zn4MWEKQ+RNKxXFQikLtqBeg0f7y83GxC5GLLGR0IN&#10;C2bYtpcXjaltPNMbTvvSCw6hXBsNrpSxljJ3DoPJqzgisXaMKZjCZ+qlTebM4cFLVVX3MpiB+IMz&#10;I+4cdt/7U9DwMH9GHDPu8Os4dckNy8a/LlpfX83PTyAKzuXPDL/1uTq03OkQT2Sz8Bp4SGGq1ncg&#10;WFbqkcmByW2lQLaN/D+g/QEAAP//AwBQSwECLQAUAAYACAAAACEAtoM4kv4AAADhAQAAEwAAAAAA&#10;AAAAAAAAAAAAAAAAW0NvbnRlbnRfVHlwZXNdLnhtbFBLAQItABQABgAIAAAAIQA4/SH/1gAAAJQB&#10;AAALAAAAAAAAAAAAAAAAAC8BAABfcmVscy8ucmVsc1BLAQItABQABgAIAAAAIQA1Fcvq1QEAAJYD&#10;AAAOAAAAAAAAAAAAAAAAAC4CAABkcnMvZTJvRG9jLnhtbFBLAQItABQABgAIAAAAIQD/0PuW2gAA&#10;AAgBAAAPAAAAAAAAAAAAAAAAAC8EAABkcnMvZG93bnJldi54bWxQSwUGAAAAAAQABADzAAAANgUA&#10;AAAA&#10;" filled="f" stroked="f">
              <v:textbox style="mso-fit-shape-to-text:t" inset="0,0,0,0">
                <w:txbxContent>
                  <w:p w14:paraId="6C78C205" w14:textId="77777777" w:rsidR="005C0A1B" w:rsidRDefault="005C0A1B">
                    <w:pPr>
                      <w:pStyle w:val="Headerorfooter4"/>
                      <w:shd w:val="clear" w:color="auto" w:fill="auto"/>
                      <w:spacing w:line="240" w:lineRule="auto"/>
                    </w:pPr>
                    <w:r>
                      <w:rPr>
                        <w:rStyle w:val="Headerorfooter0"/>
                      </w:rPr>
                      <w:t>Your Pension Scheme</w:t>
                    </w:r>
                  </w:p>
                </w:txbxContent>
              </v:textbox>
              <w10:wrap anchorx="margin"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FD9A2" w14:textId="77777777" w:rsidR="005C0A1B" w:rsidRDefault="005C0A1B">
    <w:pPr>
      <w:pStyle w:val="Header"/>
    </w:pPr>
    <w:r>
      <w:rPr>
        <w:noProof/>
        <w:lang w:bidi="ar-SA"/>
      </w:rPr>
      <w:drawing>
        <wp:anchor distT="0" distB="0" distL="114300" distR="114300" simplePos="0" relativeHeight="251671552" behindDoc="1" locked="0" layoutInCell="1" allowOverlap="1" wp14:anchorId="30888284" wp14:editId="68255B70">
          <wp:simplePos x="0" y="0"/>
          <wp:positionH relativeFrom="page">
            <wp:align>left</wp:align>
          </wp:positionH>
          <wp:positionV relativeFrom="paragraph">
            <wp:posOffset>0</wp:posOffset>
          </wp:positionV>
          <wp:extent cx="7558768" cy="10688951"/>
          <wp:effectExtent l="0" t="0" r="444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gnox Member Guide cov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8768" cy="10688951"/>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CEBD3" w14:textId="77777777" w:rsidR="005C0A1B" w:rsidRDefault="005C0A1B">
    <w:pPr>
      <w:rPr>
        <w:sz w:val="2"/>
        <w:szCs w:val="2"/>
      </w:rPr>
    </w:pPr>
    <w:r>
      <w:rPr>
        <w:noProof/>
        <w:lang w:bidi="ar-SA"/>
      </w:rPr>
      <mc:AlternateContent>
        <mc:Choice Requires="wps">
          <w:drawing>
            <wp:anchor distT="0" distB="0" distL="63500" distR="63500" simplePos="0" relativeHeight="251662336" behindDoc="1" locked="0" layoutInCell="1" allowOverlap="1" wp14:anchorId="2D957D9F" wp14:editId="5B00FACD">
              <wp:simplePos x="0" y="0"/>
              <wp:positionH relativeFrom="page">
                <wp:posOffset>5350510</wp:posOffset>
              </wp:positionH>
              <wp:positionV relativeFrom="page">
                <wp:posOffset>376555</wp:posOffset>
              </wp:positionV>
              <wp:extent cx="1454150" cy="123190"/>
              <wp:effectExtent l="0" t="0" r="0" b="0"/>
              <wp:wrapNone/>
              <wp:docPr id="3" name="Text Box 1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E5093" w14:textId="77777777" w:rsidR="005C0A1B" w:rsidRDefault="005C0A1B">
                          <w:pPr>
                            <w:pStyle w:val="Headerorfooter4"/>
                            <w:shd w:val="clear" w:color="auto" w:fill="auto"/>
                            <w:spacing w:line="240" w:lineRule="auto"/>
                          </w:pPr>
                        </w:p>
                      </w:txbxContent>
                    </wps:txbx>
                    <wps:bodyPr rot="0" vert="horz" wrap="none" lIns="0" tIns="0" rIns="0" bIns="0" anchor="t" anchorCtr="0" upright="1">
                      <a:spAutoFit/>
                    </wps:bodyPr>
                  </wps:wsp>
                </a:graphicData>
              </a:graphic>
            </wp:anchor>
          </w:drawing>
        </mc:Choice>
        <mc:Fallback>
          <w:pict>
            <v:shapetype w14:anchorId="2D957D9F" id="_x0000_t202" coordsize="21600,21600" o:spt="202" path="m,l,21600r21600,l21600,xe">
              <v:stroke joinstyle="miter"/>
              <v:path gradientshapeok="t" o:connecttype="rect"/>
            </v:shapetype>
            <v:shape id="Text Box 1029" o:spid="_x0000_s1028" type="#_x0000_t202" style="position:absolute;margin-left:421.3pt;margin-top:29.65pt;width:114.5pt;height:9.7pt;z-index:-251654144;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RLI1wEAAJYDAAAOAAAAZHJzL2Uyb0RvYy54bWysU9uO0zAQfUfiHyy/0zRlF0HUdLXsqghp&#10;YZEWPsBxnMQi8VgzbpPy9YydpsvlDfFiTXw5c86Zk+3NNPTiaJAsuFLmq7UUxmmorWtL+e3r/tVb&#10;KSgoV6senCnlyZC82b18sR19YTbQQV8bFAziqBh9KbsQfJFlpDszKFqBN44PG8BBBf7ENqtRjYw+&#10;9NlmvX6TjYC1R9CGiHfv50O5S/hNY3R4bBoyQfSlZG4hrZjWKq7ZbquKFpXvrD7TUP/AYlDWcdML&#10;1L0KShzQ/gU1WI1A0ISVhiGDprHaJA2sJl//oeapU94kLWwO+YtN9P9g9efjk/+CIkzvYeIBJhHk&#10;H0B/J+HgrlOuNbeIMHZG1dw4j5Zlo6fi/DRaTQVFkGr8BDUPWR0CJKCpwSG6wjoFo/MAThfTzRSE&#10;ji2vrq/yaz7SfJZvXufv0lQyVSyvPVL4YGAQsSgl8lATujo+UIhsVLFcic0c7G3fp8H27rcNvhh3&#10;EvtIeKYepmoSti7lJkqLYiqoTywHYY4Lx5uLDvCHFCNHpZSOsyxF/9GxITFVS4FLUS2FcpofljJI&#10;MZd3YU7fwaNtO8ZdLL9l0/Y26XnmcCbLw08yz0GN6fr1O916/p12PwEAAP//AwBQSwMEFAAGAAgA&#10;AAAhAK0jzSjdAAAACgEAAA8AAABkcnMvZG93bnJldi54bWxMj8FOwzAMhu9IvENkJG4s3YC165pO&#10;aBIXbgyExC1rvKYicaom69q3xzvB0favz99f7SbvxIhD7AIpWC4yEEhNMB21Cj4/Xh8KEDFpMtoF&#10;QgUzRtjVtzeVLk240DuOh9QKhlAstQKbUl9KGRuLXsdF6JH4dgqD14nHoZVm0BeGeydXWbaWXnfE&#10;H6zucW+x+TmcvYJ8+grYR9zj92lsBtvNhXublbq/m162IBJO6S8MV31Wh5qdjuFMJgqnoHharTmq&#10;4HnzCOIayPIlb46ML3KQdSX/V6h/AQAA//8DAFBLAQItABQABgAIAAAAIQC2gziS/gAAAOEBAAAT&#10;AAAAAAAAAAAAAAAAAAAAAABbQ29udGVudF9UeXBlc10ueG1sUEsBAi0AFAAGAAgAAAAhADj9If/W&#10;AAAAlAEAAAsAAAAAAAAAAAAAAAAALwEAAF9yZWxzLy5yZWxzUEsBAi0AFAAGAAgAAAAhABYpEsjX&#10;AQAAlgMAAA4AAAAAAAAAAAAAAAAALgIAAGRycy9lMm9Eb2MueG1sUEsBAi0AFAAGAAgAAAAhAK0j&#10;zSjdAAAACgEAAA8AAAAAAAAAAAAAAAAAMQQAAGRycy9kb3ducmV2LnhtbFBLBQYAAAAABAAEAPMA&#10;AAA7BQAAAAA=&#10;" filled="f" stroked="f">
              <v:textbox style="mso-fit-shape-to-text:t" inset="0,0,0,0">
                <w:txbxContent>
                  <w:p w14:paraId="05AE5093" w14:textId="77777777" w:rsidR="005C0A1B" w:rsidRDefault="005C0A1B">
                    <w:pPr>
                      <w:pStyle w:val="Headerorfooter4"/>
                      <w:shd w:val="clear" w:color="auto" w:fill="auto"/>
                      <w:spacing w:line="240" w:lineRule="auto"/>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5933A6"/>
    <w:multiLevelType w:val="hybridMultilevel"/>
    <w:tmpl w:val="26BEA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244441"/>
    <w:multiLevelType w:val="hybridMultilevel"/>
    <w:tmpl w:val="CB0C41CA"/>
    <w:lvl w:ilvl="0" w:tplc="A6BCE8F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4C0E49"/>
    <w:multiLevelType w:val="hybridMultilevel"/>
    <w:tmpl w:val="FFBED890"/>
    <w:lvl w:ilvl="0" w:tplc="267A94D0">
      <w:start w:val="1"/>
      <w:numFmt w:val="lowerRoman"/>
      <w:lvlText w:val="%1)"/>
      <w:lvlJc w:val="left"/>
      <w:pPr>
        <w:ind w:left="1080" w:hanging="720"/>
      </w:pPr>
      <w:rPr>
        <w:rFonts w:hint="default"/>
      </w:rPr>
    </w:lvl>
    <w:lvl w:ilvl="1" w:tplc="5D08890A" w:tentative="1">
      <w:start w:val="1"/>
      <w:numFmt w:val="lowerLetter"/>
      <w:lvlText w:val="%2."/>
      <w:lvlJc w:val="left"/>
      <w:pPr>
        <w:ind w:left="1440" w:hanging="360"/>
      </w:pPr>
    </w:lvl>
    <w:lvl w:ilvl="2" w:tplc="EFD082A0" w:tentative="1">
      <w:start w:val="1"/>
      <w:numFmt w:val="lowerRoman"/>
      <w:lvlText w:val="%3."/>
      <w:lvlJc w:val="right"/>
      <w:pPr>
        <w:ind w:left="2160" w:hanging="180"/>
      </w:pPr>
    </w:lvl>
    <w:lvl w:ilvl="3" w:tplc="AAEA486E" w:tentative="1">
      <w:start w:val="1"/>
      <w:numFmt w:val="decimal"/>
      <w:lvlText w:val="%4."/>
      <w:lvlJc w:val="left"/>
      <w:pPr>
        <w:ind w:left="2880" w:hanging="360"/>
      </w:pPr>
    </w:lvl>
    <w:lvl w:ilvl="4" w:tplc="FC5C13A2" w:tentative="1">
      <w:start w:val="1"/>
      <w:numFmt w:val="lowerLetter"/>
      <w:lvlText w:val="%5."/>
      <w:lvlJc w:val="left"/>
      <w:pPr>
        <w:ind w:left="3600" w:hanging="360"/>
      </w:pPr>
    </w:lvl>
    <w:lvl w:ilvl="5" w:tplc="983CBA3E" w:tentative="1">
      <w:start w:val="1"/>
      <w:numFmt w:val="lowerRoman"/>
      <w:lvlText w:val="%6."/>
      <w:lvlJc w:val="right"/>
      <w:pPr>
        <w:ind w:left="4320" w:hanging="180"/>
      </w:pPr>
    </w:lvl>
    <w:lvl w:ilvl="6" w:tplc="84E858B4" w:tentative="1">
      <w:start w:val="1"/>
      <w:numFmt w:val="decimal"/>
      <w:lvlText w:val="%7."/>
      <w:lvlJc w:val="left"/>
      <w:pPr>
        <w:ind w:left="5040" w:hanging="360"/>
      </w:pPr>
    </w:lvl>
    <w:lvl w:ilvl="7" w:tplc="7CC4EDF6" w:tentative="1">
      <w:start w:val="1"/>
      <w:numFmt w:val="lowerLetter"/>
      <w:lvlText w:val="%8."/>
      <w:lvlJc w:val="left"/>
      <w:pPr>
        <w:ind w:left="5760" w:hanging="360"/>
      </w:pPr>
    </w:lvl>
    <w:lvl w:ilvl="8" w:tplc="84A66D38" w:tentative="1">
      <w:start w:val="1"/>
      <w:numFmt w:val="lowerRoman"/>
      <w:lvlText w:val="%9."/>
      <w:lvlJc w:val="right"/>
      <w:pPr>
        <w:ind w:left="6480" w:hanging="180"/>
      </w:pPr>
    </w:lvl>
  </w:abstractNum>
  <w:abstractNum w:abstractNumId="3" w15:restartNumberingAfterBreak="0">
    <w:nsid w:val="229E31A4"/>
    <w:multiLevelType w:val="hybridMultilevel"/>
    <w:tmpl w:val="C302B232"/>
    <w:lvl w:ilvl="0" w:tplc="0809001B">
      <w:start w:val="1"/>
      <w:numFmt w:val="lowerRoman"/>
      <w:lvlText w:val="%1."/>
      <w:lvlJc w:val="right"/>
      <w:pPr>
        <w:ind w:left="720" w:hanging="360"/>
      </w:pPr>
    </w:lvl>
    <w:lvl w:ilvl="1" w:tplc="BBD0C5AE">
      <w:start w:val="1"/>
      <w:numFmt w:val="lowerLetter"/>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B7C6EAD"/>
    <w:multiLevelType w:val="hybridMultilevel"/>
    <w:tmpl w:val="71ECF7DA"/>
    <w:lvl w:ilvl="0" w:tplc="A6BCE8F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1F4573"/>
    <w:multiLevelType w:val="hybridMultilevel"/>
    <w:tmpl w:val="4C98CD84"/>
    <w:lvl w:ilvl="0" w:tplc="3D7C3F5C">
      <w:start w:val="1"/>
      <w:numFmt w:val="lowerLetter"/>
      <w:lvlText w:val="(%1)"/>
      <w:lvlJc w:val="left"/>
      <w:pPr>
        <w:ind w:left="720" w:hanging="360"/>
      </w:pPr>
      <w:rPr>
        <w:rFonts w:hint="default"/>
      </w:rPr>
    </w:lvl>
    <w:lvl w:ilvl="1" w:tplc="2F7CEF60" w:tentative="1">
      <w:start w:val="1"/>
      <w:numFmt w:val="lowerLetter"/>
      <w:lvlText w:val="%2."/>
      <w:lvlJc w:val="left"/>
      <w:pPr>
        <w:ind w:left="1440" w:hanging="360"/>
      </w:pPr>
    </w:lvl>
    <w:lvl w:ilvl="2" w:tplc="E47285C8" w:tentative="1">
      <w:start w:val="1"/>
      <w:numFmt w:val="lowerRoman"/>
      <w:lvlText w:val="%3."/>
      <w:lvlJc w:val="right"/>
      <w:pPr>
        <w:ind w:left="2160" w:hanging="180"/>
      </w:pPr>
    </w:lvl>
    <w:lvl w:ilvl="3" w:tplc="E684DA84" w:tentative="1">
      <w:start w:val="1"/>
      <w:numFmt w:val="decimal"/>
      <w:lvlText w:val="%4."/>
      <w:lvlJc w:val="left"/>
      <w:pPr>
        <w:ind w:left="2880" w:hanging="360"/>
      </w:pPr>
    </w:lvl>
    <w:lvl w:ilvl="4" w:tplc="963046F6" w:tentative="1">
      <w:start w:val="1"/>
      <w:numFmt w:val="lowerLetter"/>
      <w:lvlText w:val="%5."/>
      <w:lvlJc w:val="left"/>
      <w:pPr>
        <w:ind w:left="3600" w:hanging="360"/>
      </w:pPr>
    </w:lvl>
    <w:lvl w:ilvl="5" w:tplc="A6A806A6" w:tentative="1">
      <w:start w:val="1"/>
      <w:numFmt w:val="lowerRoman"/>
      <w:lvlText w:val="%6."/>
      <w:lvlJc w:val="right"/>
      <w:pPr>
        <w:ind w:left="4320" w:hanging="180"/>
      </w:pPr>
    </w:lvl>
    <w:lvl w:ilvl="6" w:tplc="4A449476" w:tentative="1">
      <w:start w:val="1"/>
      <w:numFmt w:val="decimal"/>
      <w:lvlText w:val="%7."/>
      <w:lvlJc w:val="left"/>
      <w:pPr>
        <w:ind w:left="5040" w:hanging="360"/>
      </w:pPr>
    </w:lvl>
    <w:lvl w:ilvl="7" w:tplc="0BE25B3C" w:tentative="1">
      <w:start w:val="1"/>
      <w:numFmt w:val="lowerLetter"/>
      <w:lvlText w:val="%8."/>
      <w:lvlJc w:val="left"/>
      <w:pPr>
        <w:ind w:left="5760" w:hanging="360"/>
      </w:pPr>
    </w:lvl>
    <w:lvl w:ilvl="8" w:tplc="62CA6960" w:tentative="1">
      <w:start w:val="1"/>
      <w:numFmt w:val="lowerRoman"/>
      <w:lvlText w:val="%9."/>
      <w:lvlJc w:val="right"/>
      <w:pPr>
        <w:ind w:left="6480" w:hanging="180"/>
      </w:pPr>
    </w:lvl>
  </w:abstractNum>
  <w:abstractNum w:abstractNumId="6" w15:restartNumberingAfterBreak="0">
    <w:nsid w:val="2FD36E53"/>
    <w:multiLevelType w:val="hybridMultilevel"/>
    <w:tmpl w:val="5B346444"/>
    <w:lvl w:ilvl="0" w:tplc="5AEEF14E">
      <w:numFmt w:val="bullet"/>
      <w:lvlText w:val=""/>
      <w:lvlJc w:val="left"/>
      <w:pPr>
        <w:ind w:left="720" w:hanging="360"/>
      </w:pPr>
      <w:rPr>
        <w:rFonts w:ascii="Symbol" w:eastAsia="Arial" w:hAnsi="Symbol" w:cs="Arial" w:hint="default"/>
        <w:color w:val="231E21"/>
      </w:rPr>
    </w:lvl>
    <w:lvl w:ilvl="1" w:tplc="5AEEF14E">
      <w:numFmt w:val="bullet"/>
      <w:lvlText w:val=""/>
      <w:lvlJc w:val="left"/>
      <w:pPr>
        <w:ind w:left="1440" w:hanging="360"/>
      </w:pPr>
      <w:rPr>
        <w:rFonts w:ascii="Symbol" w:eastAsia="Arial" w:hAnsi="Symbol" w:cs="Arial" w:hint="default"/>
        <w:color w:val="231E2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DC30CB"/>
    <w:multiLevelType w:val="hybridMultilevel"/>
    <w:tmpl w:val="0CE2B216"/>
    <w:lvl w:ilvl="0" w:tplc="89FC199A">
      <w:start w:val="1"/>
      <w:numFmt w:val="bullet"/>
      <w:lvlText w:val=""/>
      <w:lvlJc w:val="left"/>
      <w:pPr>
        <w:ind w:left="720" w:hanging="360"/>
      </w:pPr>
      <w:rPr>
        <w:rFonts w:ascii="Symbol" w:hAnsi="Symbol" w:hint="default"/>
      </w:rPr>
    </w:lvl>
    <w:lvl w:ilvl="1" w:tplc="7A22E0F8" w:tentative="1">
      <w:start w:val="1"/>
      <w:numFmt w:val="bullet"/>
      <w:lvlText w:val="o"/>
      <w:lvlJc w:val="left"/>
      <w:pPr>
        <w:ind w:left="1440" w:hanging="360"/>
      </w:pPr>
      <w:rPr>
        <w:rFonts w:ascii="Courier New" w:hAnsi="Courier New" w:cs="Courier New" w:hint="default"/>
      </w:rPr>
    </w:lvl>
    <w:lvl w:ilvl="2" w:tplc="17522844" w:tentative="1">
      <w:start w:val="1"/>
      <w:numFmt w:val="bullet"/>
      <w:lvlText w:val=""/>
      <w:lvlJc w:val="left"/>
      <w:pPr>
        <w:ind w:left="2160" w:hanging="360"/>
      </w:pPr>
      <w:rPr>
        <w:rFonts w:ascii="Wingdings" w:hAnsi="Wingdings" w:hint="default"/>
      </w:rPr>
    </w:lvl>
    <w:lvl w:ilvl="3" w:tplc="0792A5D4" w:tentative="1">
      <w:start w:val="1"/>
      <w:numFmt w:val="bullet"/>
      <w:lvlText w:val=""/>
      <w:lvlJc w:val="left"/>
      <w:pPr>
        <w:ind w:left="2880" w:hanging="360"/>
      </w:pPr>
      <w:rPr>
        <w:rFonts w:ascii="Symbol" w:hAnsi="Symbol" w:hint="default"/>
      </w:rPr>
    </w:lvl>
    <w:lvl w:ilvl="4" w:tplc="38CECA5C" w:tentative="1">
      <w:start w:val="1"/>
      <w:numFmt w:val="bullet"/>
      <w:lvlText w:val="o"/>
      <w:lvlJc w:val="left"/>
      <w:pPr>
        <w:ind w:left="3600" w:hanging="360"/>
      </w:pPr>
      <w:rPr>
        <w:rFonts w:ascii="Courier New" w:hAnsi="Courier New" w:cs="Courier New" w:hint="default"/>
      </w:rPr>
    </w:lvl>
    <w:lvl w:ilvl="5" w:tplc="E902B6BE" w:tentative="1">
      <w:start w:val="1"/>
      <w:numFmt w:val="bullet"/>
      <w:lvlText w:val=""/>
      <w:lvlJc w:val="left"/>
      <w:pPr>
        <w:ind w:left="4320" w:hanging="360"/>
      </w:pPr>
      <w:rPr>
        <w:rFonts w:ascii="Wingdings" w:hAnsi="Wingdings" w:hint="default"/>
      </w:rPr>
    </w:lvl>
    <w:lvl w:ilvl="6" w:tplc="44F603B2" w:tentative="1">
      <w:start w:val="1"/>
      <w:numFmt w:val="bullet"/>
      <w:lvlText w:val=""/>
      <w:lvlJc w:val="left"/>
      <w:pPr>
        <w:ind w:left="5040" w:hanging="360"/>
      </w:pPr>
      <w:rPr>
        <w:rFonts w:ascii="Symbol" w:hAnsi="Symbol" w:hint="default"/>
      </w:rPr>
    </w:lvl>
    <w:lvl w:ilvl="7" w:tplc="0A547B74" w:tentative="1">
      <w:start w:val="1"/>
      <w:numFmt w:val="bullet"/>
      <w:lvlText w:val="o"/>
      <w:lvlJc w:val="left"/>
      <w:pPr>
        <w:ind w:left="5760" w:hanging="360"/>
      </w:pPr>
      <w:rPr>
        <w:rFonts w:ascii="Courier New" w:hAnsi="Courier New" w:cs="Courier New" w:hint="default"/>
      </w:rPr>
    </w:lvl>
    <w:lvl w:ilvl="8" w:tplc="91328F94" w:tentative="1">
      <w:start w:val="1"/>
      <w:numFmt w:val="bullet"/>
      <w:lvlText w:val=""/>
      <w:lvlJc w:val="left"/>
      <w:pPr>
        <w:ind w:left="6480" w:hanging="360"/>
      </w:pPr>
      <w:rPr>
        <w:rFonts w:ascii="Wingdings" w:hAnsi="Wingdings" w:hint="default"/>
      </w:rPr>
    </w:lvl>
  </w:abstractNum>
  <w:abstractNum w:abstractNumId="8" w15:restartNumberingAfterBreak="0">
    <w:nsid w:val="399F40D8"/>
    <w:multiLevelType w:val="hybridMultilevel"/>
    <w:tmpl w:val="9F96A492"/>
    <w:lvl w:ilvl="0" w:tplc="A6BCE8F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6A904CD"/>
    <w:multiLevelType w:val="hybridMultilevel"/>
    <w:tmpl w:val="208C016A"/>
    <w:lvl w:ilvl="0" w:tplc="C158ED26">
      <w:start w:val="1"/>
      <w:numFmt w:val="decimal"/>
      <w:pStyle w:val="Heading3"/>
      <w:lvlText w:val="%1."/>
      <w:lvlJc w:val="left"/>
      <w:pPr>
        <w:ind w:left="720" w:hanging="360"/>
      </w:pPr>
      <w:rPr>
        <w:rFonts w:ascii="Arial" w:eastAsia="Arial" w:hAnsi="Arial" w:cs="Arial" w:hint="default"/>
        <w:color w:val="3B3589"/>
        <w:sz w:val="30"/>
      </w:rPr>
    </w:lvl>
    <w:lvl w:ilvl="1" w:tplc="60644DEA" w:tentative="1">
      <w:start w:val="1"/>
      <w:numFmt w:val="lowerLetter"/>
      <w:lvlText w:val="%2."/>
      <w:lvlJc w:val="left"/>
      <w:pPr>
        <w:ind w:left="1440" w:hanging="360"/>
      </w:pPr>
    </w:lvl>
    <w:lvl w:ilvl="2" w:tplc="991C6752" w:tentative="1">
      <w:start w:val="1"/>
      <w:numFmt w:val="lowerRoman"/>
      <w:lvlText w:val="%3."/>
      <w:lvlJc w:val="right"/>
      <w:pPr>
        <w:ind w:left="2160" w:hanging="180"/>
      </w:pPr>
    </w:lvl>
    <w:lvl w:ilvl="3" w:tplc="294E08B0" w:tentative="1">
      <w:start w:val="1"/>
      <w:numFmt w:val="decimal"/>
      <w:lvlText w:val="%4."/>
      <w:lvlJc w:val="left"/>
      <w:pPr>
        <w:ind w:left="2880" w:hanging="360"/>
      </w:pPr>
    </w:lvl>
    <w:lvl w:ilvl="4" w:tplc="884647F8" w:tentative="1">
      <w:start w:val="1"/>
      <w:numFmt w:val="lowerLetter"/>
      <w:lvlText w:val="%5."/>
      <w:lvlJc w:val="left"/>
      <w:pPr>
        <w:ind w:left="3600" w:hanging="360"/>
      </w:pPr>
    </w:lvl>
    <w:lvl w:ilvl="5" w:tplc="860CF240" w:tentative="1">
      <w:start w:val="1"/>
      <w:numFmt w:val="lowerRoman"/>
      <w:lvlText w:val="%6."/>
      <w:lvlJc w:val="right"/>
      <w:pPr>
        <w:ind w:left="4320" w:hanging="180"/>
      </w:pPr>
    </w:lvl>
    <w:lvl w:ilvl="6" w:tplc="49BE9130" w:tentative="1">
      <w:start w:val="1"/>
      <w:numFmt w:val="decimal"/>
      <w:lvlText w:val="%7."/>
      <w:lvlJc w:val="left"/>
      <w:pPr>
        <w:ind w:left="5040" w:hanging="360"/>
      </w:pPr>
    </w:lvl>
    <w:lvl w:ilvl="7" w:tplc="5D0292E4" w:tentative="1">
      <w:start w:val="1"/>
      <w:numFmt w:val="lowerLetter"/>
      <w:lvlText w:val="%8."/>
      <w:lvlJc w:val="left"/>
      <w:pPr>
        <w:ind w:left="5760" w:hanging="360"/>
      </w:pPr>
    </w:lvl>
    <w:lvl w:ilvl="8" w:tplc="CF2A23F2" w:tentative="1">
      <w:start w:val="1"/>
      <w:numFmt w:val="lowerRoman"/>
      <w:lvlText w:val="%9."/>
      <w:lvlJc w:val="right"/>
      <w:pPr>
        <w:ind w:left="6480" w:hanging="180"/>
      </w:pPr>
    </w:lvl>
  </w:abstractNum>
  <w:abstractNum w:abstractNumId="10" w15:restartNumberingAfterBreak="0">
    <w:nsid w:val="48E24B27"/>
    <w:multiLevelType w:val="multilevel"/>
    <w:tmpl w:val="60F4D8C2"/>
    <w:lvl w:ilvl="0">
      <w:start w:val="1"/>
      <w:numFmt w:val="decimal"/>
      <w:lvlText w:val="%1."/>
      <w:lvlJc w:val="left"/>
      <w:pPr>
        <w:ind w:left="720" w:hanging="360"/>
      </w:pPr>
      <w:rPr>
        <w:rFonts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548716E6"/>
    <w:multiLevelType w:val="hybridMultilevel"/>
    <w:tmpl w:val="5C361534"/>
    <w:lvl w:ilvl="0" w:tplc="15FCDDC6">
      <w:start w:val="1"/>
      <w:numFmt w:val="lowerLetter"/>
      <w:lvlText w:val="%1)"/>
      <w:lvlJc w:val="left"/>
      <w:pPr>
        <w:ind w:left="720" w:hanging="360"/>
      </w:pPr>
    </w:lvl>
    <w:lvl w:ilvl="1" w:tplc="85C2FED8" w:tentative="1">
      <w:start w:val="1"/>
      <w:numFmt w:val="lowerLetter"/>
      <w:lvlText w:val="%2."/>
      <w:lvlJc w:val="left"/>
      <w:pPr>
        <w:ind w:left="1440" w:hanging="360"/>
      </w:pPr>
    </w:lvl>
    <w:lvl w:ilvl="2" w:tplc="4BDCA3B8" w:tentative="1">
      <w:start w:val="1"/>
      <w:numFmt w:val="lowerRoman"/>
      <w:lvlText w:val="%3."/>
      <w:lvlJc w:val="right"/>
      <w:pPr>
        <w:ind w:left="2160" w:hanging="180"/>
      </w:pPr>
    </w:lvl>
    <w:lvl w:ilvl="3" w:tplc="6780233A" w:tentative="1">
      <w:start w:val="1"/>
      <w:numFmt w:val="decimal"/>
      <w:lvlText w:val="%4."/>
      <w:lvlJc w:val="left"/>
      <w:pPr>
        <w:ind w:left="2880" w:hanging="360"/>
      </w:pPr>
    </w:lvl>
    <w:lvl w:ilvl="4" w:tplc="DAAC9DAA" w:tentative="1">
      <w:start w:val="1"/>
      <w:numFmt w:val="lowerLetter"/>
      <w:lvlText w:val="%5."/>
      <w:lvlJc w:val="left"/>
      <w:pPr>
        <w:ind w:left="3600" w:hanging="360"/>
      </w:pPr>
    </w:lvl>
    <w:lvl w:ilvl="5" w:tplc="FC760208" w:tentative="1">
      <w:start w:val="1"/>
      <w:numFmt w:val="lowerRoman"/>
      <w:lvlText w:val="%6."/>
      <w:lvlJc w:val="right"/>
      <w:pPr>
        <w:ind w:left="4320" w:hanging="180"/>
      </w:pPr>
    </w:lvl>
    <w:lvl w:ilvl="6" w:tplc="614E7472" w:tentative="1">
      <w:start w:val="1"/>
      <w:numFmt w:val="decimal"/>
      <w:lvlText w:val="%7."/>
      <w:lvlJc w:val="left"/>
      <w:pPr>
        <w:ind w:left="5040" w:hanging="360"/>
      </w:pPr>
    </w:lvl>
    <w:lvl w:ilvl="7" w:tplc="A5820022" w:tentative="1">
      <w:start w:val="1"/>
      <w:numFmt w:val="lowerLetter"/>
      <w:lvlText w:val="%8."/>
      <w:lvlJc w:val="left"/>
      <w:pPr>
        <w:ind w:left="5760" w:hanging="360"/>
      </w:pPr>
    </w:lvl>
    <w:lvl w:ilvl="8" w:tplc="5EB01030" w:tentative="1">
      <w:start w:val="1"/>
      <w:numFmt w:val="lowerRoman"/>
      <w:lvlText w:val="%9."/>
      <w:lvlJc w:val="right"/>
      <w:pPr>
        <w:ind w:left="6480" w:hanging="180"/>
      </w:pPr>
    </w:lvl>
  </w:abstractNum>
  <w:abstractNum w:abstractNumId="12" w15:restartNumberingAfterBreak="0">
    <w:nsid w:val="5E287633"/>
    <w:multiLevelType w:val="hybridMultilevel"/>
    <w:tmpl w:val="A6823F1C"/>
    <w:lvl w:ilvl="0" w:tplc="A6BCE8FC">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5832FC"/>
    <w:multiLevelType w:val="hybridMultilevel"/>
    <w:tmpl w:val="73BEC3D6"/>
    <w:lvl w:ilvl="0" w:tplc="A6BCE8F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8054BB3"/>
    <w:multiLevelType w:val="hybridMultilevel"/>
    <w:tmpl w:val="C40A2EEC"/>
    <w:lvl w:ilvl="0" w:tplc="A6BCE8FC">
      <w:start w:val="1"/>
      <w:numFmt w:val="bullet"/>
      <w:lvlText w:val=""/>
      <w:lvlJc w:val="left"/>
      <w:pPr>
        <w:ind w:left="1179" w:hanging="360"/>
      </w:pPr>
      <w:rPr>
        <w:rFonts w:ascii="Symbol" w:hAnsi="Symbol" w:hint="default"/>
      </w:rPr>
    </w:lvl>
    <w:lvl w:ilvl="1" w:tplc="08090003">
      <w:start w:val="1"/>
      <w:numFmt w:val="bullet"/>
      <w:lvlText w:val="o"/>
      <w:lvlJc w:val="left"/>
      <w:pPr>
        <w:ind w:left="1899" w:hanging="360"/>
      </w:pPr>
      <w:rPr>
        <w:rFonts w:ascii="Courier New" w:hAnsi="Courier New" w:cs="Courier New" w:hint="default"/>
      </w:rPr>
    </w:lvl>
    <w:lvl w:ilvl="2" w:tplc="08090005">
      <w:start w:val="1"/>
      <w:numFmt w:val="bullet"/>
      <w:lvlText w:val=""/>
      <w:lvlJc w:val="left"/>
      <w:pPr>
        <w:ind w:left="2619" w:hanging="360"/>
      </w:pPr>
      <w:rPr>
        <w:rFonts w:ascii="Wingdings" w:hAnsi="Wingdings" w:hint="default"/>
      </w:rPr>
    </w:lvl>
    <w:lvl w:ilvl="3" w:tplc="08090001" w:tentative="1">
      <w:start w:val="1"/>
      <w:numFmt w:val="bullet"/>
      <w:lvlText w:val=""/>
      <w:lvlJc w:val="left"/>
      <w:pPr>
        <w:ind w:left="3339" w:hanging="360"/>
      </w:pPr>
      <w:rPr>
        <w:rFonts w:ascii="Symbol" w:hAnsi="Symbol" w:hint="default"/>
      </w:rPr>
    </w:lvl>
    <w:lvl w:ilvl="4" w:tplc="08090003" w:tentative="1">
      <w:start w:val="1"/>
      <w:numFmt w:val="bullet"/>
      <w:lvlText w:val="o"/>
      <w:lvlJc w:val="left"/>
      <w:pPr>
        <w:ind w:left="4059" w:hanging="360"/>
      </w:pPr>
      <w:rPr>
        <w:rFonts w:ascii="Courier New" w:hAnsi="Courier New" w:cs="Courier New" w:hint="default"/>
      </w:rPr>
    </w:lvl>
    <w:lvl w:ilvl="5" w:tplc="08090005" w:tentative="1">
      <w:start w:val="1"/>
      <w:numFmt w:val="bullet"/>
      <w:lvlText w:val=""/>
      <w:lvlJc w:val="left"/>
      <w:pPr>
        <w:ind w:left="4779" w:hanging="360"/>
      </w:pPr>
      <w:rPr>
        <w:rFonts w:ascii="Wingdings" w:hAnsi="Wingdings" w:hint="default"/>
      </w:rPr>
    </w:lvl>
    <w:lvl w:ilvl="6" w:tplc="08090001" w:tentative="1">
      <w:start w:val="1"/>
      <w:numFmt w:val="bullet"/>
      <w:lvlText w:val=""/>
      <w:lvlJc w:val="left"/>
      <w:pPr>
        <w:ind w:left="5499" w:hanging="360"/>
      </w:pPr>
      <w:rPr>
        <w:rFonts w:ascii="Symbol" w:hAnsi="Symbol" w:hint="default"/>
      </w:rPr>
    </w:lvl>
    <w:lvl w:ilvl="7" w:tplc="08090003" w:tentative="1">
      <w:start w:val="1"/>
      <w:numFmt w:val="bullet"/>
      <w:lvlText w:val="o"/>
      <w:lvlJc w:val="left"/>
      <w:pPr>
        <w:ind w:left="6219" w:hanging="360"/>
      </w:pPr>
      <w:rPr>
        <w:rFonts w:ascii="Courier New" w:hAnsi="Courier New" w:cs="Courier New" w:hint="default"/>
      </w:rPr>
    </w:lvl>
    <w:lvl w:ilvl="8" w:tplc="08090005" w:tentative="1">
      <w:start w:val="1"/>
      <w:numFmt w:val="bullet"/>
      <w:lvlText w:val=""/>
      <w:lvlJc w:val="left"/>
      <w:pPr>
        <w:ind w:left="6939" w:hanging="360"/>
      </w:pPr>
      <w:rPr>
        <w:rFonts w:ascii="Wingdings" w:hAnsi="Wingdings" w:hint="default"/>
      </w:rPr>
    </w:lvl>
  </w:abstractNum>
  <w:abstractNum w:abstractNumId="15" w15:restartNumberingAfterBreak="0">
    <w:nsid w:val="73334638"/>
    <w:multiLevelType w:val="hybridMultilevel"/>
    <w:tmpl w:val="0FBCFC3E"/>
    <w:lvl w:ilvl="0" w:tplc="A6BCE8FC">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33C249C"/>
    <w:multiLevelType w:val="hybridMultilevel"/>
    <w:tmpl w:val="7EC261BC"/>
    <w:lvl w:ilvl="0" w:tplc="66763BE4">
      <w:start w:val="1"/>
      <w:numFmt w:val="decimal"/>
      <w:lvlText w:val="%1."/>
      <w:lvlJc w:val="left"/>
      <w:pPr>
        <w:ind w:left="1440" w:hanging="720"/>
      </w:pPr>
      <w:rPr>
        <w:rFonts w:hint="default"/>
      </w:rPr>
    </w:lvl>
    <w:lvl w:ilvl="1" w:tplc="C13E0F58">
      <w:start w:val="4"/>
      <w:numFmt w:val="bullet"/>
      <w:lvlText w:val="•"/>
      <w:lvlJc w:val="left"/>
      <w:pPr>
        <w:ind w:left="2160" w:hanging="720"/>
      </w:pPr>
      <w:rPr>
        <w:rFonts w:ascii="Arial" w:eastAsia="Arial" w:hAnsi="Arial" w:cs="Arial"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76380950"/>
    <w:multiLevelType w:val="hybridMultilevel"/>
    <w:tmpl w:val="F97A5910"/>
    <w:lvl w:ilvl="0" w:tplc="A6BCE8FC">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83151917">
    <w:abstractNumId w:val="9"/>
  </w:num>
  <w:num w:numId="2" w16cid:durableId="1301305049">
    <w:abstractNumId w:val="7"/>
  </w:num>
  <w:num w:numId="3" w16cid:durableId="916943726">
    <w:abstractNumId w:val="2"/>
  </w:num>
  <w:num w:numId="4" w16cid:durableId="1280526608">
    <w:abstractNumId w:val="11"/>
  </w:num>
  <w:num w:numId="5" w16cid:durableId="820774383">
    <w:abstractNumId w:val="5"/>
  </w:num>
  <w:num w:numId="6" w16cid:durableId="1757093009">
    <w:abstractNumId w:val="16"/>
  </w:num>
  <w:num w:numId="7" w16cid:durableId="1969045803">
    <w:abstractNumId w:val="10"/>
  </w:num>
  <w:num w:numId="8" w16cid:durableId="1930770066">
    <w:abstractNumId w:val="6"/>
  </w:num>
  <w:num w:numId="9" w16cid:durableId="1993026049">
    <w:abstractNumId w:val="14"/>
  </w:num>
  <w:num w:numId="10" w16cid:durableId="1223835529">
    <w:abstractNumId w:val="0"/>
  </w:num>
  <w:num w:numId="11" w16cid:durableId="1058747157">
    <w:abstractNumId w:val="1"/>
  </w:num>
  <w:num w:numId="12" w16cid:durableId="1126310994">
    <w:abstractNumId w:val="17"/>
  </w:num>
  <w:num w:numId="13" w16cid:durableId="836068901">
    <w:abstractNumId w:val="8"/>
  </w:num>
  <w:num w:numId="14" w16cid:durableId="1950698423">
    <w:abstractNumId w:val="12"/>
  </w:num>
  <w:num w:numId="15" w16cid:durableId="868298237">
    <w:abstractNumId w:val="13"/>
  </w:num>
  <w:num w:numId="16" w16cid:durableId="748694015">
    <w:abstractNumId w:val="4"/>
  </w:num>
  <w:num w:numId="17" w16cid:durableId="1795563764">
    <w:abstractNumId w:val="15"/>
  </w:num>
  <w:num w:numId="18" w16cid:durableId="617951070">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81"/>
  <w:drawingGridVerticalSpacing w:val="181"/>
  <w:characterSpacingControl w:val="compressPunctuation"/>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A9C"/>
    <w:rsid w:val="000258B1"/>
    <w:rsid w:val="00027B7D"/>
    <w:rsid w:val="00031E16"/>
    <w:rsid w:val="00033427"/>
    <w:rsid w:val="00034260"/>
    <w:rsid w:val="00037CC7"/>
    <w:rsid w:val="00044E73"/>
    <w:rsid w:val="0008654A"/>
    <w:rsid w:val="000A21A5"/>
    <w:rsid w:val="000A38FF"/>
    <w:rsid w:val="000A5C36"/>
    <w:rsid w:val="000A6BED"/>
    <w:rsid w:val="000B12AC"/>
    <w:rsid w:val="000B192B"/>
    <w:rsid w:val="000B21AB"/>
    <w:rsid w:val="000B60E2"/>
    <w:rsid w:val="000B705B"/>
    <w:rsid w:val="000E418E"/>
    <w:rsid w:val="000E7516"/>
    <w:rsid w:val="000F2F7A"/>
    <w:rsid w:val="0010581C"/>
    <w:rsid w:val="001241D0"/>
    <w:rsid w:val="00125EAA"/>
    <w:rsid w:val="00132A39"/>
    <w:rsid w:val="00151123"/>
    <w:rsid w:val="00157358"/>
    <w:rsid w:val="00177021"/>
    <w:rsid w:val="001B1CA8"/>
    <w:rsid w:val="001C0D3E"/>
    <w:rsid w:val="001D3082"/>
    <w:rsid w:val="001F0327"/>
    <w:rsid w:val="001F79BA"/>
    <w:rsid w:val="00200A56"/>
    <w:rsid w:val="0020745A"/>
    <w:rsid w:val="00225432"/>
    <w:rsid w:val="00226886"/>
    <w:rsid w:val="002319FF"/>
    <w:rsid w:val="00251C04"/>
    <w:rsid w:val="00263511"/>
    <w:rsid w:val="00270896"/>
    <w:rsid w:val="002A6431"/>
    <w:rsid w:val="002B5EAD"/>
    <w:rsid w:val="002B69F9"/>
    <w:rsid w:val="002C1690"/>
    <w:rsid w:val="002D2BCF"/>
    <w:rsid w:val="002D7CCF"/>
    <w:rsid w:val="002E3BDE"/>
    <w:rsid w:val="003066CC"/>
    <w:rsid w:val="00310976"/>
    <w:rsid w:val="0031618E"/>
    <w:rsid w:val="003203BD"/>
    <w:rsid w:val="00325AC2"/>
    <w:rsid w:val="00332164"/>
    <w:rsid w:val="00337E41"/>
    <w:rsid w:val="00340A53"/>
    <w:rsid w:val="003871B6"/>
    <w:rsid w:val="0038727F"/>
    <w:rsid w:val="003A4EEF"/>
    <w:rsid w:val="003B6AF0"/>
    <w:rsid w:val="003E75EE"/>
    <w:rsid w:val="00402425"/>
    <w:rsid w:val="00446E8B"/>
    <w:rsid w:val="0045214F"/>
    <w:rsid w:val="00454F7A"/>
    <w:rsid w:val="00456694"/>
    <w:rsid w:val="00472087"/>
    <w:rsid w:val="00474133"/>
    <w:rsid w:val="00474189"/>
    <w:rsid w:val="00487C65"/>
    <w:rsid w:val="00494EFB"/>
    <w:rsid w:val="004B469D"/>
    <w:rsid w:val="004B4C75"/>
    <w:rsid w:val="004D0954"/>
    <w:rsid w:val="004D2406"/>
    <w:rsid w:val="004F3A0C"/>
    <w:rsid w:val="004F72A0"/>
    <w:rsid w:val="00506920"/>
    <w:rsid w:val="00520D3B"/>
    <w:rsid w:val="0052403F"/>
    <w:rsid w:val="00531D07"/>
    <w:rsid w:val="00540380"/>
    <w:rsid w:val="005408C2"/>
    <w:rsid w:val="00544977"/>
    <w:rsid w:val="005743FD"/>
    <w:rsid w:val="00574E14"/>
    <w:rsid w:val="00584636"/>
    <w:rsid w:val="00592978"/>
    <w:rsid w:val="00592ACC"/>
    <w:rsid w:val="005A21B8"/>
    <w:rsid w:val="005A37D2"/>
    <w:rsid w:val="005A5DE7"/>
    <w:rsid w:val="005A6A84"/>
    <w:rsid w:val="005A727E"/>
    <w:rsid w:val="005C0A1B"/>
    <w:rsid w:val="005C6277"/>
    <w:rsid w:val="00600255"/>
    <w:rsid w:val="006116B9"/>
    <w:rsid w:val="0061455B"/>
    <w:rsid w:val="0061480B"/>
    <w:rsid w:val="0062206C"/>
    <w:rsid w:val="00647A9C"/>
    <w:rsid w:val="006616BC"/>
    <w:rsid w:val="00662BCC"/>
    <w:rsid w:val="00682AC0"/>
    <w:rsid w:val="006A269F"/>
    <w:rsid w:val="006A4897"/>
    <w:rsid w:val="006B28B7"/>
    <w:rsid w:val="006E2F23"/>
    <w:rsid w:val="006F0B54"/>
    <w:rsid w:val="007149AA"/>
    <w:rsid w:val="00735408"/>
    <w:rsid w:val="0074416C"/>
    <w:rsid w:val="00744E2E"/>
    <w:rsid w:val="0074543C"/>
    <w:rsid w:val="00762447"/>
    <w:rsid w:val="00774E6E"/>
    <w:rsid w:val="007A1993"/>
    <w:rsid w:val="007A72EB"/>
    <w:rsid w:val="007C5C95"/>
    <w:rsid w:val="007D598A"/>
    <w:rsid w:val="00806529"/>
    <w:rsid w:val="00826D19"/>
    <w:rsid w:val="008665B1"/>
    <w:rsid w:val="00867F3C"/>
    <w:rsid w:val="0087043F"/>
    <w:rsid w:val="00877C46"/>
    <w:rsid w:val="00877CE2"/>
    <w:rsid w:val="0088187E"/>
    <w:rsid w:val="00891E82"/>
    <w:rsid w:val="008A7986"/>
    <w:rsid w:val="008D05AB"/>
    <w:rsid w:val="008D1816"/>
    <w:rsid w:val="008E31A0"/>
    <w:rsid w:val="008F2300"/>
    <w:rsid w:val="008F3710"/>
    <w:rsid w:val="008F7A4F"/>
    <w:rsid w:val="00916497"/>
    <w:rsid w:val="0092180D"/>
    <w:rsid w:val="009250A8"/>
    <w:rsid w:val="00926016"/>
    <w:rsid w:val="00936921"/>
    <w:rsid w:val="009418CD"/>
    <w:rsid w:val="0095012D"/>
    <w:rsid w:val="009510AA"/>
    <w:rsid w:val="00952C82"/>
    <w:rsid w:val="009613AF"/>
    <w:rsid w:val="00987362"/>
    <w:rsid w:val="00993DF2"/>
    <w:rsid w:val="009A1C70"/>
    <w:rsid w:val="009A3673"/>
    <w:rsid w:val="009A3696"/>
    <w:rsid w:val="009A75C3"/>
    <w:rsid w:val="009C3B85"/>
    <w:rsid w:val="009C691D"/>
    <w:rsid w:val="009F7BEC"/>
    <w:rsid w:val="00A03699"/>
    <w:rsid w:val="00A25977"/>
    <w:rsid w:val="00A46C52"/>
    <w:rsid w:val="00A63387"/>
    <w:rsid w:val="00A65A0E"/>
    <w:rsid w:val="00A74885"/>
    <w:rsid w:val="00A96CD6"/>
    <w:rsid w:val="00AB036A"/>
    <w:rsid w:val="00AC24D3"/>
    <w:rsid w:val="00AD4EEA"/>
    <w:rsid w:val="00B00409"/>
    <w:rsid w:val="00B07E6A"/>
    <w:rsid w:val="00B20218"/>
    <w:rsid w:val="00B235CF"/>
    <w:rsid w:val="00B301C9"/>
    <w:rsid w:val="00B37EE6"/>
    <w:rsid w:val="00B43380"/>
    <w:rsid w:val="00B47095"/>
    <w:rsid w:val="00B475BB"/>
    <w:rsid w:val="00B53E1B"/>
    <w:rsid w:val="00BB5140"/>
    <w:rsid w:val="00BB678D"/>
    <w:rsid w:val="00BC6156"/>
    <w:rsid w:val="00BE3057"/>
    <w:rsid w:val="00BE7368"/>
    <w:rsid w:val="00C016EA"/>
    <w:rsid w:val="00C026D6"/>
    <w:rsid w:val="00C33B34"/>
    <w:rsid w:val="00C5573A"/>
    <w:rsid w:val="00C6212D"/>
    <w:rsid w:val="00C80758"/>
    <w:rsid w:val="00C917B7"/>
    <w:rsid w:val="00CB7ED2"/>
    <w:rsid w:val="00CF3317"/>
    <w:rsid w:val="00D03BDC"/>
    <w:rsid w:val="00D110F7"/>
    <w:rsid w:val="00D2055F"/>
    <w:rsid w:val="00D26FF2"/>
    <w:rsid w:val="00D277D1"/>
    <w:rsid w:val="00D326B7"/>
    <w:rsid w:val="00D3682B"/>
    <w:rsid w:val="00D45AF8"/>
    <w:rsid w:val="00D56954"/>
    <w:rsid w:val="00D57099"/>
    <w:rsid w:val="00D61996"/>
    <w:rsid w:val="00D7228A"/>
    <w:rsid w:val="00D822F4"/>
    <w:rsid w:val="00DA5DFE"/>
    <w:rsid w:val="00DC0756"/>
    <w:rsid w:val="00DC1922"/>
    <w:rsid w:val="00DC642B"/>
    <w:rsid w:val="00DC7333"/>
    <w:rsid w:val="00DC796C"/>
    <w:rsid w:val="00DD2640"/>
    <w:rsid w:val="00DD4BF6"/>
    <w:rsid w:val="00DE25FA"/>
    <w:rsid w:val="00DE76B1"/>
    <w:rsid w:val="00E11871"/>
    <w:rsid w:val="00E23A82"/>
    <w:rsid w:val="00E243D4"/>
    <w:rsid w:val="00E26B51"/>
    <w:rsid w:val="00E3431B"/>
    <w:rsid w:val="00E36C98"/>
    <w:rsid w:val="00E52911"/>
    <w:rsid w:val="00E659A3"/>
    <w:rsid w:val="00E70B15"/>
    <w:rsid w:val="00E71CC4"/>
    <w:rsid w:val="00E84C94"/>
    <w:rsid w:val="00E976B6"/>
    <w:rsid w:val="00EA295B"/>
    <w:rsid w:val="00EA7D71"/>
    <w:rsid w:val="00EE5E82"/>
    <w:rsid w:val="00F05195"/>
    <w:rsid w:val="00F17517"/>
    <w:rsid w:val="00F25D02"/>
    <w:rsid w:val="00F36607"/>
    <w:rsid w:val="00F4597C"/>
    <w:rsid w:val="00F555C0"/>
    <w:rsid w:val="00F61DC6"/>
    <w:rsid w:val="00F73DD6"/>
    <w:rsid w:val="00F809F7"/>
    <w:rsid w:val="00F8340C"/>
    <w:rsid w:val="00F905C9"/>
    <w:rsid w:val="00F96F75"/>
    <w:rsid w:val="00FA6B65"/>
    <w:rsid w:val="00FB7575"/>
    <w:rsid w:val="00FC15CA"/>
    <w:rsid w:val="00FD48C3"/>
    <w:rsid w:val="00FE213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E6D687"/>
  <w15:docId w15:val="{E518E3E8-59ED-4CEF-9357-B57C3F25B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en-GB"/>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54102"/>
    <w:rPr>
      <w:color w:val="000000"/>
    </w:rPr>
  </w:style>
  <w:style w:type="paragraph" w:styleId="Heading1">
    <w:name w:val="heading 1"/>
    <w:basedOn w:val="Heading31"/>
    <w:next w:val="Normal"/>
    <w:link w:val="Heading1Char"/>
    <w:autoRedefine/>
    <w:uiPriority w:val="9"/>
    <w:qFormat/>
    <w:rsid w:val="00BE7368"/>
    <w:pPr>
      <w:keepNext/>
      <w:keepLines/>
      <w:shd w:val="clear" w:color="auto" w:fill="auto"/>
      <w:spacing w:after="234"/>
      <w:jc w:val="center"/>
      <w:outlineLvl w:val="0"/>
    </w:pPr>
    <w:rPr>
      <w:b/>
      <w:color w:val="3B3589"/>
      <w:sz w:val="36"/>
      <w:szCs w:val="36"/>
    </w:rPr>
  </w:style>
  <w:style w:type="paragraph" w:styleId="Heading2">
    <w:name w:val="heading 2"/>
    <w:basedOn w:val="Heading31"/>
    <w:next w:val="Normal"/>
    <w:link w:val="Heading2Char"/>
    <w:uiPriority w:val="9"/>
    <w:unhideWhenUsed/>
    <w:qFormat/>
    <w:rsid w:val="00956719"/>
    <w:pPr>
      <w:keepNext/>
      <w:keepLines/>
      <w:shd w:val="clear" w:color="auto" w:fill="auto"/>
      <w:spacing w:after="254"/>
      <w:outlineLvl w:val="1"/>
    </w:pPr>
    <w:rPr>
      <w:b/>
      <w:color w:val="3B3589"/>
      <w:sz w:val="28"/>
      <w:szCs w:val="26"/>
    </w:rPr>
  </w:style>
  <w:style w:type="paragraph" w:styleId="Heading3">
    <w:name w:val="heading 3"/>
    <w:basedOn w:val="Normal"/>
    <w:next w:val="Normal"/>
    <w:link w:val="Heading3Char"/>
    <w:uiPriority w:val="9"/>
    <w:unhideWhenUsed/>
    <w:rsid w:val="003B70BF"/>
    <w:pPr>
      <w:keepNext/>
      <w:keepLines/>
      <w:numPr>
        <w:numId w:val="1"/>
      </w:numPr>
      <w:spacing w:before="40"/>
      <w:outlineLvl w:val="2"/>
    </w:pPr>
    <w:rPr>
      <w:rFonts w:asciiTheme="majorHAnsi" w:eastAsiaTheme="majorEastAsia" w:hAnsiTheme="majorHAnsi" w:cstheme="majorBidi"/>
      <w:color w:val="1F3763" w:themeColor="accent1" w:themeShade="7F"/>
      <w:sz w:val="32"/>
      <w:szCs w:val="32"/>
    </w:rPr>
  </w:style>
  <w:style w:type="paragraph" w:styleId="Heading4">
    <w:name w:val="heading 4"/>
    <w:basedOn w:val="Normal"/>
    <w:next w:val="Normal"/>
    <w:link w:val="Heading4Char"/>
    <w:uiPriority w:val="9"/>
    <w:unhideWhenUsed/>
    <w:qFormat/>
    <w:rsid w:val="00955CEB"/>
    <w:pPr>
      <w:keepNext/>
      <w:keepLines/>
      <w:spacing w:before="40" w:line="360" w:lineRule="auto"/>
      <w:outlineLvl w:val="3"/>
    </w:pPr>
    <w:rPr>
      <w:rFonts w:ascii="Arial" w:eastAsiaTheme="majorEastAsia" w:hAnsi="Arial" w:cs="Arial"/>
      <w:b/>
      <w:iCs/>
      <w:color w:val="3B3589"/>
      <w:sz w:val="20"/>
      <w:szCs w:val="22"/>
    </w:rPr>
  </w:style>
  <w:style w:type="paragraph" w:styleId="Heading5">
    <w:name w:val="heading 5"/>
    <w:basedOn w:val="Normal"/>
    <w:next w:val="Normal"/>
    <w:link w:val="Heading5Char"/>
    <w:uiPriority w:val="9"/>
    <w:unhideWhenUsed/>
    <w:qFormat/>
    <w:rsid w:val="0074674B"/>
    <w:pPr>
      <w:keepNext/>
      <w:keepLines/>
      <w:spacing w:before="40"/>
      <w:outlineLvl w:val="4"/>
    </w:pPr>
    <w:rPr>
      <w:rFonts w:ascii="Arial" w:eastAsiaTheme="majorEastAsia" w:hAnsi="Arial" w:cstheme="majorBidi"/>
      <w:i/>
      <w:color w:val="3B358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Exact">
    <w:name w:val="Heading #1 Exact"/>
    <w:basedOn w:val="DefaultParagraphFont"/>
    <w:link w:val="Heading10"/>
    <w:rPr>
      <w:rFonts w:ascii="Arial" w:eastAsia="Arial" w:hAnsi="Arial" w:cs="Arial"/>
      <w:b w:val="0"/>
      <w:bCs w:val="0"/>
      <w:i/>
      <w:iCs/>
      <w:smallCaps w:val="0"/>
      <w:strike w:val="0"/>
      <w:sz w:val="66"/>
      <w:szCs w:val="66"/>
      <w:u w:val="none"/>
    </w:rPr>
  </w:style>
  <w:style w:type="character" w:customStyle="1" w:styleId="Heading1Exact0">
    <w:name w:val="Heading #1 Exact_0"/>
    <w:basedOn w:val="Heading1Exact"/>
    <w:rPr>
      <w:rFonts w:ascii="Arial" w:eastAsia="Arial" w:hAnsi="Arial" w:cs="Arial"/>
      <w:b w:val="0"/>
      <w:bCs w:val="0"/>
      <w:i/>
      <w:iCs/>
      <w:smallCaps w:val="0"/>
      <w:strike w:val="0"/>
      <w:color w:val="46509D"/>
      <w:spacing w:val="0"/>
      <w:w w:val="100"/>
      <w:position w:val="0"/>
      <w:sz w:val="66"/>
      <w:szCs w:val="66"/>
      <w:u w:val="none"/>
      <w:lang w:val="en-GB" w:eastAsia="en-GB" w:bidi="en-GB"/>
    </w:rPr>
  </w:style>
  <w:style w:type="character" w:customStyle="1" w:styleId="Bodytext3">
    <w:name w:val="Body text (3)_"/>
    <w:basedOn w:val="DefaultParagraphFont"/>
    <w:link w:val="Bodytext35"/>
    <w:rPr>
      <w:rFonts w:ascii="Arial" w:eastAsia="Arial" w:hAnsi="Arial" w:cs="Arial"/>
      <w:b w:val="0"/>
      <w:bCs w:val="0"/>
      <w:i w:val="0"/>
      <w:iCs w:val="0"/>
      <w:smallCaps w:val="0"/>
      <w:strike w:val="0"/>
      <w:sz w:val="22"/>
      <w:szCs w:val="22"/>
      <w:u w:val="none"/>
    </w:rPr>
  </w:style>
  <w:style w:type="character" w:customStyle="1" w:styleId="Bodytext30">
    <w:name w:val="Body text (3)"/>
    <w:basedOn w:val="Bodytext3"/>
    <w:rPr>
      <w:rFonts w:ascii="Arial" w:eastAsia="Arial" w:hAnsi="Arial" w:cs="Arial"/>
      <w:b w:val="0"/>
      <w:bCs w:val="0"/>
      <w:i w:val="0"/>
      <w:iCs w:val="0"/>
      <w:smallCaps w:val="0"/>
      <w:strike w:val="0"/>
      <w:color w:val="EEF446"/>
      <w:spacing w:val="0"/>
      <w:w w:val="100"/>
      <w:position w:val="0"/>
      <w:sz w:val="22"/>
      <w:szCs w:val="22"/>
      <w:u w:val="none"/>
      <w:lang w:val="en-GB" w:eastAsia="en-GB" w:bidi="en-GB"/>
    </w:rPr>
  </w:style>
  <w:style w:type="character" w:customStyle="1" w:styleId="Bodytext4">
    <w:name w:val="Body text (4)_"/>
    <w:basedOn w:val="DefaultParagraphFont"/>
    <w:link w:val="Bodytext40"/>
    <w:rPr>
      <w:rFonts w:ascii="Arial" w:eastAsia="Arial" w:hAnsi="Arial" w:cs="Arial"/>
      <w:b w:val="0"/>
      <w:bCs w:val="0"/>
      <w:i w:val="0"/>
      <w:iCs w:val="0"/>
      <w:smallCaps w:val="0"/>
      <w:strike w:val="0"/>
      <w:sz w:val="60"/>
      <w:szCs w:val="60"/>
      <w:u w:val="none"/>
    </w:rPr>
  </w:style>
  <w:style w:type="character" w:customStyle="1" w:styleId="Bodytext41">
    <w:name w:val="Body text (4)"/>
    <w:basedOn w:val="Bodytext4"/>
    <w:rPr>
      <w:rFonts w:ascii="Arial" w:eastAsia="Arial" w:hAnsi="Arial" w:cs="Arial"/>
      <w:b w:val="0"/>
      <w:bCs w:val="0"/>
      <w:i w:val="0"/>
      <w:iCs w:val="0"/>
      <w:smallCaps w:val="0"/>
      <w:strike w:val="0"/>
      <w:color w:val="FFFFFF"/>
      <w:spacing w:val="0"/>
      <w:w w:val="100"/>
      <w:position w:val="0"/>
      <w:sz w:val="60"/>
      <w:szCs w:val="60"/>
      <w:u w:val="none"/>
      <w:lang w:val="en-GB" w:eastAsia="en-GB" w:bidi="en-GB"/>
    </w:rPr>
  </w:style>
  <w:style w:type="character" w:customStyle="1" w:styleId="TOC2Char">
    <w:name w:val="TOC 2 Char"/>
    <w:basedOn w:val="DefaultParagraphFont"/>
    <w:link w:val="TOC2"/>
    <w:uiPriority w:val="39"/>
    <w:rsid w:val="00320D01"/>
    <w:rPr>
      <w:rFonts w:asciiTheme="minorHAnsi" w:hAnsiTheme="minorHAnsi" w:cstheme="minorHAnsi"/>
      <w:b/>
      <w:bCs/>
      <w:color w:val="000000"/>
      <w:sz w:val="20"/>
      <w:szCs w:val="20"/>
    </w:rPr>
  </w:style>
  <w:style w:type="character" w:customStyle="1" w:styleId="Tableofcontents">
    <w:name w:val="Table of contents"/>
    <w:basedOn w:val="TOC2Char"/>
    <w:rPr>
      <w:rFonts w:ascii="Arial" w:eastAsia="Arial" w:hAnsi="Arial" w:cs="Arial"/>
      <w:b/>
      <w:bCs/>
      <w:i w:val="0"/>
      <w:iCs w:val="0"/>
      <w:smallCaps w:val="0"/>
      <w:strike w:val="0"/>
      <w:color w:val="231E21"/>
      <w:spacing w:val="0"/>
      <w:w w:val="100"/>
      <w:position w:val="0"/>
      <w:sz w:val="19"/>
      <w:szCs w:val="19"/>
      <w:u w:val="none"/>
      <w:lang w:val="en-GB" w:eastAsia="en-GB" w:bidi="en-GB"/>
    </w:rPr>
  </w:style>
  <w:style w:type="character" w:customStyle="1" w:styleId="Headerorfooter">
    <w:name w:val="Header or footer_"/>
    <w:basedOn w:val="DefaultParagraphFont"/>
    <w:link w:val="Headerorfooter4"/>
    <w:rPr>
      <w:rFonts w:ascii="Arial" w:eastAsia="Arial" w:hAnsi="Arial" w:cs="Arial"/>
      <w:b w:val="0"/>
      <w:bCs w:val="0"/>
      <w:i w:val="0"/>
      <w:iCs w:val="0"/>
      <w:smallCaps w:val="0"/>
      <w:strike w:val="0"/>
      <w:sz w:val="22"/>
      <w:szCs w:val="22"/>
      <w:u w:val="none"/>
    </w:rPr>
  </w:style>
  <w:style w:type="character" w:customStyle="1" w:styleId="Headerorfooter0">
    <w:name w:val="Header or footer"/>
    <w:basedOn w:val="Headerorfooter"/>
    <w:rPr>
      <w:rFonts w:ascii="Arial" w:eastAsia="Arial" w:hAnsi="Arial" w:cs="Arial"/>
      <w:b w:val="0"/>
      <w:bCs w:val="0"/>
      <w:i w:val="0"/>
      <w:iCs w:val="0"/>
      <w:smallCaps w:val="0"/>
      <w:strike w:val="0"/>
      <w:color w:val="3B3589"/>
      <w:spacing w:val="0"/>
      <w:w w:val="100"/>
      <w:position w:val="0"/>
      <w:sz w:val="22"/>
      <w:szCs w:val="22"/>
      <w:u w:val="none"/>
      <w:lang w:val="en-GB" w:eastAsia="en-GB" w:bidi="en-GB"/>
    </w:rPr>
  </w:style>
  <w:style w:type="character" w:customStyle="1" w:styleId="Bodytext5Exact">
    <w:name w:val="Body text (5) Exact"/>
    <w:basedOn w:val="DefaultParagraphFont"/>
    <w:link w:val="Bodytext5"/>
    <w:rPr>
      <w:rFonts w:ascii="Arial" w:eastAsia="Arial" w:hAnsi="Arial" w:cs="Arial"/>
      <w:b/>
      <w:bCs/>
      <w:i/>
      <w:iCs/>
      <w:smallCaps w:val="0"/>
      <w:strike w:val="0"/>
      <w:sz w:val="64"/>
      <w:szCs w:val="64"/>
      <w:u w:val="none"/>
    </w:rPr>
  </w:style>
  <w:style w:type="character" w:customStyle="1" w:styleId="Bodytext5Exact0">
    <w:name w:val="Body text (5) Exact_0"/>
    <w:basedOn w:val="Bodytext5Exact"/>
    <w:rPr>
      <w:rFonts w:ascii="Arial" w:eastAsia="Arial" w:hAnsi="Arial" w:cs="Arial"/>
      <w:b/>
      <w:bCs/>
      <w:i/>
      <w:iCs/>
      <w:smallCaps w:val="0"/>
      <w:strike w:val="0"/>
      <w:color w:val="3B3589"/>
      <w:spacing w:val="0"/>
      <w:w w:val="100"/>
      <w:position w:val="0"/>
      <w:sz w:val="64"/>
      <w:szCs w:val="64"/>
      <w:u w:val="none"/>
      <w:lang w:val="en-GB" w:eastAsia="en-GB" w:bidi="en-GB"/>
    </w:rPr>
  </w:style>
  <w:style w:type="character" w:customStyle="1" w:styleId="Bodytext2">
    <w:name w:val="Body text (2)_"/>
    <w:basedOn w:val="DefaultParagraphFont"/>
    <w:link w:val="Bodytext26"/>
    <w:rPr>
      <w:rFonts w:ascii="Arial" w:eastAsia="Arial" w:hAnsi="Arial" w:cs="Arial"/>
      <w:b w:val="0"/>
      <w:bCs w:val="0"/>
      <w:i w:val="0"/>
      <w:iCs w:val="0"/>
      <w:smallCaps w:val="0"/>
      <w:strike w:val="0"/>
      <w:sz w:val="19"/>
      <w:szCs w:val="19"/>
      <w:u w:val="none"/>
    </w:rPr>
  </w:style>
  <w:style w:type="character" w:customStyle="1" w:styleId="Bodytext20">
    <w:name w:val="Body text (2)"/>
    <w:basedOn w:val="Bodytext2"/>
    <w:rPr>
      <w:rFonts w:ascii="Arial" w:eastAsia="Arial" w:hAnsi="Arial" w:cs="Arial"/>
      <w:b w:val="0"/>
      <w:bCs w:val="0"/>
      <w:i w:val="0"/>
      <w:iCs w:val="0"/>
      <w:smallCaps w:val="0"/>
      <w:strike w:val="0"/>
      <w:color w:val="231E21"/>
      <w:spacing w:val="0"/>
      <w:w w:val="100"/>
      <w:position w:val="0"/>
      <w:sz w:val="19"/>
      <w:szCs w:val="19"/>
      <w:u w:val="none"/>
      <w:lang w:val="en-GB" w:eastAsia="en-GB" w:bidi="en-GB"/>
    </w:rPr>
  </w:style>
  <w:style w:type="character" w:customStyle="1" w:styleId="Headerorfooter00">
    <w:name w:val="Header or footer_0"/>
    <w:basedOn w:val="Headerorfooter"/>
    <w:rPr>
      <w:rFonts w:ascii="Arial" w:eastAsia="Arial" w:hAnsi="Arial" w:cs="Arial"/>
      <w:b w:val="0"/>
      <w:bCs w:val="0"/>
      <w:i w:val="0"/>
      <w:iCs w:val="0"/>
      <w:smallCaps w:val="0"/>
      <w:strike w:val="0"/>
      <w:color w:val="46509D"/>
      <w:spacing w:val="0"/>
      <w:w w:val="100"/>
      <w:position w:val="0"/>
      <w:sz w:val="22"/>
      <w:szCs w:val="22"/>
      <w:u w:val="none"/>
      <w:lang w:val="en-GB" w:eastAsia="en-GB" w:bidi="en-GB"/>
    </w:rPr>
  </w:style>
  <w:style w:type="character" w:customStyle="1" w:styleId="Headerorfooter1">
    <w:name w:val="Header or footer_1"/>
    <w:basedOn w:val="Headerorfooter"/>
    <w:rPr>
      <w:rFonts w:ascii="Arial" w:eastAsia="Arial" w:hAnsi="Arial" w:cs="Arial"/>
      <w:b w:val="0"/>
      <w:bCs w:val="0"/>
      <w:i w:val="0"/>
      <w:iCs w:val="0"/>
      <w:smallCaps w:val="0"/>
      <w:strike w:val="0"/>
      <w:color w:val="251C52"/>
      <w:spacing w:val="0"/>
      <w:w w:val="100"/>
      <w:position w:val="0"/>
      <w:sz w:val="22"/>
      <w:szCs w:val="22"/>
      <w:u w:val="none"/>
      <w:lang w:val="en-GB" w:eastAsia="en-GB" w:bidi="en-GB"/>
    </w:rPr>
  </w:style>
  <w:style w:type="character" w:customStyle="1" w:styleId="Bodytext211pt">
    <w:name w:val="Body text (2) + 11 pt"/>
    <w:aliases w:val="Scaling 60%"/>
    <w:basedOn w:val="Bodytext2"/>
    <w:rPr>
      <w:rFonts w:ascii="Arial" w:eastAsia="Arial" w:hAnsi="Arial" w:cs="Arial"/>
      <w:b w:val="0"/>
      <w:bCs w:val="0"/>
      <w:i w:val="0"/>
      <w:iCs w:val="0"/>
      <w:smallCaps w:val="0"/>
      <w:strike w:val="0"/>
      <w:color w:val="231E21"/>
      <w:spacing w:val="0"/>
      <w:w w:val="60"/>
      <w:position w:val="0"/>
      <w:sz w:val="22"/>
      <w:szCs w:val="22"/>
      <w:u w:val="none"/>
      <w:lang w:val="en-GB" w:eastAsia="en-GB" w:bidi="en-GB"/>
    </w:rPr>
  </w:style>
  <w:style w:type="character" w:customStyle="1" w:styleId="Bodytext200">
    <w:name w:val="Body text (2)_0"/>
    <w:basedOn w:val="Bodytext2"/>
    <w:rPr>
      <w:rFonts w:ascii="Arial" w:eastAsia="Arial" w:hAnsi="Arial" w:cs="Arial"/>
      <w:b w:val="0"/>
      <w:bCs w:val="0"/>
      <w:i w:val="0"/>
      <w:iCs w:val="0"/>
      <w:smallCaps w:val="0"/>
      <w:strike w:val="0"/>
      <w:color w:val="3B3589"/>
      <w:spacing w:val="0"/>
      <w:w w:val="100"/>
      <w:position w:val="0"/>
      <w:sz w:val="19"/>
      <w:szCs w:val="19"/>
      <w:u w:val="none"/>
      <w:lang w:val="en-GB" w:eastAsia="en-GB" w:bidi="en-GB"/>
    </w:rPr>
  </w:style>
  <w:style w:type="character" w:customStyle="1" w:styleId="Bodytext6">
    <w:name w:val="Body text (6)_"/>
    <w:basedOn w:val="DefaultParagraphFont"/>
    <w:link w:val="Bodytext60"/>
    <w:rPr>
      <w:rFonts w:ascii="Arial" w:eastAsia="Arial" w:hAnsi="Arial" w:cs="Arial"/>
      <w:b w:val="0"/>
      <w:bCs w:val="0"/>
      <w:i/>
      <w:iCs/>
      <w:smallCaps w:val="0"/>
      <w:strike w:val="0"/>
      <w:sz w:val="19"/>
      <w:szCs w:val="19"/>
      <w:u w:val="none"/>
    </w:rPr>
  </w:style>
  <w:style w:type="character" w:customStyle="1" w:styleId="Bodytext61">
    <w:name w:val="Body text (6)"/>
    <w:basedOn w:val="Bodytext6"/>
    <w:rPr>
      <w:rFonts w:ascii="Arial" w:eastAsia="Arial" w:hAnsi="Arial" w:cs="Arial"/>
      <w:b w:val="0"/>
      <w:bCs w:val="0"/>
      <w:i/>
      <w:iCs/>
      <w:smallCaps w:val="0"/>
      <w:strike w:val="0"/>
      <w:color w:val="231E21"/>
      <w:spacing w:val="0"/>
      <w:w w:val="100"/>
      <w:position w:val="0"/>
      <w:sz w:val="19"/>
      <w:szCs w:val="19"/>
      <w:u w:val="none"/>
      <w:lang w:val="en-GB" w:eastAsia="en-GB" w:bidi="en-GB"/>
    </w:rPr>
  </w:style>
  <w:style w:type="character" w:customStyle="1" w:styleId="Bodytext7Exact">
    <w:name w:val="Body text (7) Exact"/>
    <w:basedOn w:val="DefaultParagraphFont"/>
    <w:link w:val="Bodytext7"/>
    <w:rPr>
      <w:rFonts w:ascii="Arial" w:eastAsia="Arial" w:hAnsi="Arial" w:cs="Arial"/>
      <w:b/>
      <w:bCs/>
      <w:i/>
      <w:iCs/>
      <w:smallCaps w:val="0"/>
      <w:strike w:val="0"/>
      <w:sz w:val="64"/>
      <w:szCs w:val="64"/>
      <w:u w:val="none"/>
    </w:rPr>
  </w:style>
  <w:style w:type="character" w:customStyle="1" w:styleId="Bodytext7Exact0">
    <w:name w:val="Body text (7) Exact_0"/>
    <w:basedOn w:val="Bodytext7Exact"/>
    <w:rPr>
      <w:rFonts w:ascii="Arial" w:eastAsia="Arial" w:hAnsi="Arial" w:cs="Arial"/>
      <w:b/>
      <w:bCs/>
      <w:i/>
      <w:iCs/>
      <w:smallCaps w:val="0"/>
      <w:strike w:val="0"/>
      <w:color w:val="3B3589"/>
      <w:spacing w:val="0"/>
      <w:w w:val="100"/>
      <w:position w:val="0"/>
      <w:sz w:val="64"/>
      <w:szCs w:val="64"/>
      <w:u w:val="none"/>
      <w:lang w:val="en-GB" w:eastAsia="en-GB" w:bidi="en-GB"/>
    </w:rPr>
  </w:style>
  <w:style w:type="character" w:customStyle="1" w:styleId="Bodytext8Exact">
    <w:name w:val="Body text (8) Exact"/>
    <w:basedOn w:val="DefaultParagraphFont"/>
    <w:link w:val="Bodytext8"/>
    <w:rPr>
      <w:rFonts w:ascii="Arial" w:eastAsia="Arial" w:hAnsi="Arial" w:cs="Arial"/>
      <w:b w:val="0"/>
      <w:bCs w:val="0"/>
      <w:i w:val="0"/>
      <w:iCs w:val="0"/>
      <w:smallCaps w:val="0"/>
      <w:strike w:val="0"/>
      <w:sz w:val="16"/>
      <w:szCs w:val="16"/>
      <w:u w:val="none"/>
    </w:rPr>
  </w:style>
  <w:style w:type="character" w:customStyle="1" w:styleId="Bodytext814pt">
    <w:name w:val="Body text (8) + 14 pt"/>
    <w:aliases w:val="Italic,Scaling 90% Exact"/>
    <w:basedOn w:val="Bodytext8Exact"/>
    <w:rPr>
      <w:rFonts w:ascii="Arial" w:eastAsia="Arial" w:hAnsi="Arial" w:cs="Arial"/>
      <w:b w:val="0"/>
      <w:bCs w:val="0"/>
      <w:i/>
      <w:iCs/>
      <w:smallCaps w:val="0"/>
      <w:strike w:val="0"/>
      <w:color w:val="231E21"/>
      <w:spacing w:val="0"/>
      <w:w w:val="90"/>
      <w:position w:val="0"/>
      <w:sz w:val="28"/>
      <w:szCs w:val="28"/>
      <w:u w:val="none"/>
      <w:lang w:val="en-GB" w:eastAsia="en-GB" w:bidi="en-GB"/>
    </w:rPr>
  </w:style>
  <w:style w:type="character" w:customStyle="1" w:styleId="Bodytext810ptExact">
    <w:name w:val="Body text (8) + 10 pt Exact"/>
    <w:basedOn w:val="Bodytext8Exact"/>
    <w:rPr>
      <w:rFonts w:ascii="Arial" w:eastAsia="Arial" w:hAnsi="Arial" w:cs="Arial"/>
      <w:b w:val="0"/>
      <w:bCs w:val="0"/>
      <w:i w:val="0"/>
      <w:iCs w:val="0"/>
      <w:smallCaps w:val="0"/>
      <w:strike w:val="0"/>
      <w:color w:val="231E21"/>
      <w:spacing w:val="0"/>
      <w:w w:val="100"/>
      <w:position w:val="0"/>
      <w:sz w:val="20"/>
      <w:szCs w:val="20"/>
      <w:u w:val="none"/>
      <w:lang w:val="en-GB" w:eastAsia="en-GB" w:bidi="en-GB"/>
    </w:rPr>
  </w:style>
  <w:style w:type="character" w:customStyle="1" w:styleId="Bodytext8Exact0">
    <w:name w:val="Body text (8) Exact_0"/>
    <w:basedOn w:val="Bodytext8Exact"/>
    <w:rPr>
      <w:rFonts w:ascii="Arial" w:eastAsia="Arial" w:hAnsi="Arial" w:cs="Arial"/>
      <w:b w:val="0"/>
      <w:bCs w:val="0"/>
      <w:i w:val="0"/>
      <w:iCs w:val="0"/>
      <w:smallCaps w:val="0"/>
      <w:strike w:val="0"/>
      <w:color w:val="231E21"/>
      <w:spacing w:val="0"/>
      <w:w w:val="100"/>
      <w:position w:val="0"/>
      <w:sz w:val="16"/>
      <w:szCs w:val="16"/>
      <w:u w:val="none"/>
      <w:lang w:val="en-GB" w:eastAsia="en-GB" w:bidi="en-GB"/>
    </w:rPr>
  </w:style>
  <w:style w:type="character" w:customStyle="1" w:styleId="Bodytext9Exact">
    <w:name w:val="Body text (9) Exact"/>
    <w:basedOn w:val="DefaultParagraphFont"/>
    <w:link w:val="Bodytext9"/>
    <w:rPr>
      <w:rFonts w:ascii="Arial" w:eastAsia="Arial" w:hAnsi="Arial" w:cs="Arial"/>
      <w:b/>
      <w:bCs/>
      <w:i/>
      <w:iCs/>
      <w:smallCaps w:val="0"/>
      <w:strike w:val="0"/>
      <w:sz w:val="15"/>
      <w:szCs w:val="15"/>
      <w:u w:val="none"/>
    </w:rPr>
  </w:style>
  <w:style w:type="character" w:customStyle="1" w:styleId="Bodytext915pt">
    <w:name w:val="Body text (9) + 15 pt"/>
    <w:aliases w:val="Not Italic Exact"/>
    <w:basedOn w:val="Bodytext9Exact"/>
    <w:rPr>
      <w:rFonts w:ascii="Arial" w:eastAsia="Arial" w:hAnsi="Arial" w:cs="Arial"/>
      <w:b/>
      <w:bCs/>
      <w:i/>
      <w:iCs/>
      <w:smallCaps w:val="0"/>
      <w:strike w:val="0"/>
      <w:color w:val="231E21"/>
      <w:spacing w:val="0"/>
      <w:w w:val="100"/>
      <w:position w:val="0"/>
      <w:sz w:val="30"/>
      <w:szCs w:val="30"/>
      <w:u w:val="none"/>
      <w:lang w:val="en-GB" w:eastAsia="en-GB" w:bidi="en-GB"/>
    </w:rPr>
  </w:style>
  <w:style w:type="character" w:customStyle="1" w:styleId="Bodytext9Exact0">
    <w:name w:val="Body text (9) Exact_0"/>
    <w:basedOn w:val="Bodytext9Exact"/>
    <w:rPr>
      <w:rFonts w:ascii="Arial" w:eastAsia="Arial" w:hAnsi="Arial" w:cs="Arial"/>
      <w:b/>
      <w:bCs/>
      <w:i/>
      <w:iCs/>
      <w:smallCaps w:val="0"/>
      <w:strike w:val="0"/>
      <w:color w:val="231E21"/>
      <w:spacing w:val="0"/>
      <w:w w:val="100"/>
      <w:position w:val="0"/>
      <w:sz w:val="15"/>
      <w:szCs w:val="15"/>
      <w:u w:val="none"/>
      <w:lang w:val="en-GB" w:eastAsia="en-GB" w:bidi="en-GB"/>
    </w:rPr>
  </w:style>
  <w:style w:type="character" w:customStyle="1" w:styleId="Bodytext300">
    <w:name w:val="Body text (3)_0"/>
    <w:basedOn w:val="Bodytext3"/>
    <w:rPr>
      <w:rFonts w:ascii="Arial" w:eastAsia="Arial" w:hAnsi="Arial" w:cs="Arial"/>
      <w:b w:val="0"/>
      <w:bCs w:val="0"/>
      <w:i w:val="0"/>
      <w:iCs w:val="0"/>
      <w:smallCaps w:val="0"/>
      <w:strike w:val="0"/>
      <w:color w:val="3B3589"/>
      <w:spacing w:val="0"/>
      <w:w w:val="100"/>
      <w:position w:val="0"/>
      <w:sz w:val="22"/>
      <w:szCs w:val="22"/>
      <w:u w:val="none"/>
      <w:lang w:val="en-GB" w:eastAsia="en-GB" w:bidi="en-GB"/>
    </w:rPr>
  </w:style>
  <w:style w:type="character" w:customStyle="1" w:styleId="Heading30">
    <w:name w:val="Heading #3_"/>
    <w:basedOn w:val="DefaultParagraphFont"/>
    <w:link w:val="Heading31"/>
    <w:rPr>
      <w:rFonts w:ascii="Arial" w:eastAsia="Arial" w:hAnsi="Arial" w:cs="Arial"/>
      <w:b w:val="0"/>
      <w:bCs w:val="0"/>
      <w:i w:val="0"/>
      <w:iCs w:val="0"/>
      <w:smallCaps w:val="0"/>
      <w:strike w:val="0"/>
      <w:sz w:val="30"/>
      <w:szCs w:val="30"/>
      <w:u w:val="none"/>
    </w:rPr>
  </w:style>
  <w:style w:type="character" w:customStyle="1" w:styleId="Heading32">
    <w:name w:val="Heading #3"/>
    <w:basedOn w:val="Heading30"/>
    <w:rPr>
      <w:rFonts w:ascii="Arial" w:eastAsia="Arial" w:hAnsi="Arial" w:cs="Arial"/>
      <w:b w:val="0"/>
      <w:bCs w:val="0"/>
      <w:i w:val="0"/>
      <w:iCs w:val="0"/>
      <w:smallCaps w:val="0"/>
      <w:strike w:val="0"/>
      <w:color w:val="3B3589"/>
      <w:spacing w:val="0"/>
      <w:w w:val="100"/>
      <w:position w:val="0"/>
      <w:sz w:val="30"/>
      <w:szCs w:val="30"/>
      <w:u w:val="none"/>
      <w:lang w:val="en-GB" w:eastAsia="en-GB" w:bidi="en-GB"/>
    </w:rPr>
  </w:style>
  <w:style w:type="character" w:customStyle="1" w:styleId="Bodytext5Exact1">
    <w:name w:val="Body text (5) Exact_1"/>
    <w:basedOn w:val="Bodytext5Exact"/>
    <w:rPr>
      <w:rFonts w:ascii="Arial" w:eastAsia="Arial" w:hAnsi="Arial" w:cs="Arial"/>
      <w:b/>
      <w:bCs/>
      <w:i/>
      <w:iCs/>
      <w:smallCaps w:val="0"/>
      <w:strike w:val="0"/>
      <w:color w:val="46509D"/>
      <w:spacing w:val="0"/>
      <w:w w:val="100"/>
      <w:position w:val="0"/>
      <w:sz w:val="64"/>
      <w:szCs w:val="64"/>
      <w:u w:val="none"/>
      <w:lang w:val="en-GB" w:eastAsia="en-GB" w:bidi="en-GB"/>
    </w:rPr>
  </w:style>
  <w:style w:type="character" w:customStyle="1" w:styleId="Bodytext2TimesNewRoman">
    <w:name w:val="Body text (2) + Times New Roman"/>
    <w:aliases w:val="10.5 pt"/>
    <w:basedOn w:val="Bodytext2"/>
    <w:rPr>
      <w:rFonts w:ascii="Times New Roman" w:eastAsia="Times New Roman" w:hAnsi="Times New Roman" w:cs="Times New Roman"/>
      <w:b w:val="0"/>
      <w:bCs w:val="0"/>
      <w:i w:val="0"/>
      <w:iCs w:val="0"/>
      <w:smallCaps w:val="0"/>
      <w:strike w:val="0"/>
      <w:color w:val="231E21"/>
      <w:spacing w:val="0"/>
      <w:w w:val="100"/>
      <w:position w:val="0"/>
      <w:sz w:val="21"/>
      <w:szCs w:val="21"/>
      <w:u w:val="none"/>
      <w:lang w:val="en-GB" w:eastAsia="en-GB" w:bidi="en-GB"/>
    </w:rPr>
  </w:style>
  <w:style w:type="character" w:customStyle="1" w:styleId="Bodytext2Italic">
    <w:name w:val="Body text (2) + Italic"/>
    <w:basedOn w:val="Bodytext2"/>
    <w:rPr>
      <w:rFonts w:ascii="Arial" w:eastAsia="Arial" w:hAnsi="Arial" w:cs="Arial"/>
      <w:b w:val="0"/>
      <w:bCs w:val="0"/>
      <w:i/>
      <w:iCs/>
      <w:smallCaps w:val="0"/>
      <w:strike w:val="0"/>
      <w:color w:val="231E21"/>
      <w:spacing w:val="0"/>
      <w:w w:val="100"/>
      <w:position w:val="0"/>
      <w:sz w:val="19"/>
      <w:szCs w:val="19"/>
      <w:u w:val="none"/>
      <w:lang w:val="en-GB" w:eastAsia="en-GB" w:bidi="en-GB"/>
    </w:rPr>
  </w:style>
  <w:style w:type="character" w:customStyle="1" w:styleId="Bodytext31">
    <w:name w:val="Body text (3)_1"/>
    <w:basedOn w:val="Bodytext3"/>
    <w:rPr>
      <w:rFonts w:ascii="Arial" w:eastAsia="Arial" w:hAnsi="Arial" w:cs="Arial"/>
      <w:b w:val="0"/>
      <w:bCs w:val="0"/>
      <w:i w:val="0"/>
      <w:iCs w:val="0"/>
      <w:smallCaps w:val="0"/>
      <w:strike w:val="0"/>
      <w:color w:val="231E21"/>
      <w:spacing w:val="0"/>
      <w:w w:val="100"/>
      <w:position w:val="0"/>
      <w:sz w:val="22"/>
      <w:szCs w:val="22"/>
      <w:u w:val="none"/>
      <w:lang w:val="en-GB" w:eastAsia="en-GB" w:bidi="en-GB"/>
    </w:rPr>
  </w:style>
  <w:style w:type="character" w:customStyle="1" w:styleId="Headerorfooter10pt">
    <w:name w:val="Header or footer + 10 pt"/>
    <w:aliases w:val="Bold"/>
    <w:basedOn w:val="Headerorfooter"/>
    <w:rPr>
      <w:rFonts w:ascii="Arial" w:eastAsia="Arial" w:hAnsi="Arial" w:cs="Arial"/>
      <w:b/>
      <w:bCs/>
      <w:i w:val="0"/>
      <w:iCs w:val="0"/>
      <w:smallCaps w:val="0"/>
      <w:strike w:val="0"/>
      <w:color w:val="000000"/>
      <w:spacing w:val="0"/>
      <w:w w:val="100"/>
      <w:position w:val="0"/>
      <w:sz w:val="20"/>
      <w:szCs w:val="20"/>
      <w:u w:val="none"/>
      <w:lang w:val="en-GB" w:eastAsia="en-GB" w:bidi="en-GB"/>
    </w:rPr>
  </w:style>
  <w:style w:type="character" w:customStyle="1" w:styleId="Headerorfooter2">
    <w:name w:val="Header or footer_2"/>
    <w:basedOn w:val="Headerorfooter"/>
    <w:rPr>
      <w:rFonts w:ascii="Arial" w:eastAsia="Arial" w:hAnsi="Arial" w:cs="Arial"/>
      <w:b w:val="0"/>
      <w:bCs w:val="0"/>
      <w:i w:val="0"/>
      <w:iCs w:val="0"/>
      <w:smallCaps w:val="0"/>
      <w:strike w:val="0"/>
      <w:color w:val="251C52"/>
      <w:spacing w:val="0"/>
      <w:w w:val="100"/>
      <w:position w:val="0"/>
      <w:sz w:val="22"/>
      <w:szCs w:val="22"/>
      <w:u w:val="none"/>
      <w:lang w:val="en-GB" w:eastAsia="en-GB" w:bidi="en-GB"/>
    </w:rPr>
  </w:style>
  <w:style w:type="character" w:customStyle="1" w:styleId="Heading300">
    <w:name w:val="Heading #3_0"/>
    <w:basedOn w:val="Heading30"/>
    <w:rPr>
      <w:rFonts w:ascii="Arial" w:eastAsia="Arial" w:hAnsi="Arial" w:cs="Arial"/>
      <w:b w:val="0"/>
      <w:bCs w:val="0"/>
      <w:i w:val="0"/>
      <w:iCs w:val="0"/>
      <w:smallCaps w:val="0"/>
      <w:strike w:val="0"/>
      <w:color w:val="46509D"/>
      <w:spacing w:val="0"/>
      <w:w w:val="100"/>
      <w:position w:val="0"/>
      <w:sz w:val="30"/>
      <w:szCs w:val="30"/>
      <w:u w:val="none"/>
      <w:lang w:val="en-GB" w:eastAsia="en-GB" w:bidi="en-GB"/>
    </w:rPr>
  </w:style>
  <w:style w:type="character" w:customStyle="1" w:styleId="Headerorfooter3">
    <w:name w:val="Header or footer_3"/>
    <w:basedOn w:val="Headerorfooter"/>
    <w:rPr>
      <w:rFonts w:ascii="Arial" w:eastAsia="Arial" w:hAnsi="Arial" w:cs="Arial"/>
      <w:b w:val="0"/>
      <w:bCs w:val="0"/>
      <w:i w:val="0"/>
      <w:iCs w:val="0"/>
      <w:smallCaps w:val="0"/>
      <w:strike w:val="0"/>
      <w:color w:val="3B3589"/>
      <w:spacing w:val="0"/>
      <w:w w:val="100"/>
      <w:position w:val="0"/>
      <w:sz w:val="22"/>
      <w:szCs w:val="22"/>
      <w:u w:val="none"/>
      <w:lang w:val="en-GB" w:eastAsia="en-GB" w:bidi="en-GB"/>
    </w:rPr>
  </w:style>
  <w:style w:type="character" w:customStyle="1" w:styleId="Bodytext10">
    <w:name w:val="Body text (10)_"/>
    <w:basedOn w:val="DefaultParagraphFont"/>
    <w:link w:val="Bodytext101"/>
    <w:rPr>
      <w:rFonts w:ascii="Arial" w:eastAsia="Arial" w:hAnsi="Arial" w:cs="Arial"/>
      <w:b w:val="0"/>
      <w:bCs w:val="0"/>
      <w:i w:val="0"/>
      <w:iCs w:val="0"/>
      <w:smallCaps w:val="0"/>
      <w:strike w:val="0"/>
      <w:sz w:val="20"/>
      <w:szCs w:val="20"/>
      <w:u w:val="none"/>
    </w:rPr>
  </w:style>
  <w:style w:type="character" w:customStyle="1" w:styleId="Bodytext100">
    <w:name w:val="Body text (10)"/>
    <w:basedOn w:val="Bodytext10"/>
    <w:rPr>
      <w:rFonts w:ascii="Arial" w:eastAsia="Arial" w:hAnsi="Arial" w:cs="Arial"/>
      <w:b w:val="0"/>
      <w:bCs w:val="0"/>
      <w:i w:val="0"/>
      <w:iCs w:val="0"/>
      <w:smallCaps w:val="0"/>
      <w:strike w:val="0"/>
      <w:color w:val="251C52"/>
      <w:spacing w:val="0"/>
      <w:w w:val="100"/>
      <w:position w:val="0"/>
      <w:sz w:val="20"/>
      <w:szCs w:val="20"/>
      <w:u w:val="none"/>
      <w:lang w:val="en-GB" w:eastAsia="en-GB" w:bidi="en-GB"/>
    </w:rPr>
  </w:style>
  <w:style w:type="character" w:customStyle="1" w:styleId="Bodytext1000">
    <w:name w:val="Body text (10)_0"/>
    <w:basedOn w:val="Bodytext10"/>
    <w:rPr>
      <w:rFonts w:ascii="Arial" w:eastAsia="Arial" w:hAnsi="Arial" w:cs="Arial"/>
      <w:b w:val="0"/>
      <w:bCs w:val="0"/>
      <w:i w:val="0"/>
      <w:iCs w:val="0"/>
      <w:smallCaps w:val="0"/>
      <w:strike w:val="0"/>
      <w:color w:val="3B3589"/>
      <w:spacing w:val="0"/>
      <w:w w:val="100"/>
      <w:position w:val="0"/>
      <w:sz w:val="20"/>
      <w:szCs w:val="20"/>
      <w:u w:val="none"/>
      <w:lang w:val="en-GB" w:eastAsia="en-GB" w:bidi="en-GB"/>
    </w:rPr>
  </w:style>
  <w:style w:type="character" w:customStyle="1" w:styleId="Bodytext11Exact">
    <w:name w:val="Body text (11) Exact"/>
    <w:basedOn w:val="DefaultParagraphFont"/>
    <w:link w:val="Bodytext11"/>
    <w:rPr>
      <w:rFonts w:ascii="Arial" w:eastAsia="Arial" w:hAnsi="Arial" w:cs="Arial"/>
      <w:b w:val="0"/>
      <w:bCs w:val="0"/>
      <w:i w:val="0"/>
      <w:iCs w:val="0"/>
      <w:smallCaps w:val="0"/>
      <w:strike w:val="0"/>
      <w:w w:val="60"/>
      <w:sz w:val="22"/>
      <w:szCs w:val="22"/>
      <w:u w:val="none"/>
    </w:rPr>
  </w:style>
  <w:style w:type="character" w:customStyle="1" w:styleId="Bodytext117pt">
    <w:name w:val="Body text (11) + 7 pt"/>
    <w:aliases w:val="Italic_0,Scaling 100% Exact"/>
    <w:basedOn w:val="Bodytext11Exact"/>
    <w:rPr>
      <w:rFonts w:ascii="Arial" w:eastAsia="Arial" w:hAnsi="Arial" w:cs="Arial"/>
      <w:b w:val="0"/>
      <w:bCs w:val="0"/>
      <w:i/>
      <w:iCs/>
      <w:smallCaps w:val="0"/>
      <w:strike w:val="0"/>
      <w:color w:val="231E21"/>
      <w:spacing w:val="0"/>
      <w:w w:val="100"/>
      <w:position w:val="0"/>
      <w:sz w:val="14"/>
      <w:szCs w:val="14"/>
      <w:u w:val="none"/>
      <w:lang w:val="en-GB" w:eastAsia="en-GB" w:bidi="en-GB"/>
    </w:rPr>
  </w:style>
  <w:style w:type="character" w:customStyle="1" w:styleId="Bodytext117pt0">
    <w:name w:val="Body text (11) + 7 pt_0"/>
    <w:aliases w:val="Scaling 100% Exact_0"/>
    <w:basedOn w:val="Bodytext11Exact"/>
    <w:rPr>
      <w:rFonts w:ascii="Arial" w:eastAsia="Arial" w:hAnsi="Arial" w:cs="Arial"/>
      <w:b w:val="0"/>
      <w:bCs w:val="0"/>
      <w:i w:val="0"/>
      <w:iCs w:val="0"/>
      <w:smallCaps w:val="0"/>
      <w:strike w:val="0"/>
      <w:color w:val="231E21"/>
      <w:spacing w:val="0"/>
      <w:w w:val="100"/>
      <w:position w:val="0"/>
      <w:sz w:val="14"/>
      <w:szCs w:val="14"/>
      <w:u w:val="none"/>
      <w:lang w:val="en-GB" w:eastAsia="en-GB" w:bidi="en-GB"/>
    </w:rPr>
  </w:style>
  <w:style w:type="character" w:customStyle="1" w:styleId="Bodytext11Exact0">
    <w:name w:val="Body text (11) Exact_0"/>
    <w:basedOn w:val="Bodytext11Exact"/>
    <w:rPr>
      <w:rFonts w:ascii="Arial" w:eastAsia="Arial" w:hAnsi="Arial" w:cs="Arial"/>
      <w:b w:val="0"/>
      <w:bCs w:val="0"/>
      <w:i w:val="0"/>
      <w:iCs w:val="0"/>
      <w:smallCaps w:val="0"/>
      <w:strike w:val="0"/>
      <w:color w:val="231E21"/>
      <w:spacing w:val="0"/>
      <w:w w:val="60"/>
      <w:position w:val="0"/>
      <w:sz w:val="22"/>
      <w:szCs w:val="22"/>
      <w:u w:val="none"/>
      <w:lang w:val="en-GB" w:eastAsia="en-GB" w:bidi="en-GB"/>
    </w:rPr>
  </w:style>
  <w:style w:type="character" w:customStyle="1" w:styleId="Bodytext1175pt">
    <w:name w:val="Body text (11) + 7.5 pt"/>
    <w:aliases w:val="Bold_0,Scaling 100% Exact_1"/>
    <w:basedOn w:val="Bodytext11Exact"/>
    <w:rPr>
      <w:rFonts w:ascii="Arial" w:eastAsia="Arial" w:hAnsi="Arial" w:cs="Arial"/>
      <w:b/>
      <w:bCs/>
      <w:i w:val="0"/>
      <w:iCs w:val="0"/>
      <w:smallCaps w:val="0"/>
      <w:strike w:val="0"/>
      <w:color w:val="231E21"/>
      <w:spacing w:val="0"/>
      <w:w w:val="100"/>
      <w:position w:val="0"/>
      <w:sz w:val="15"/>
      <w:szCs w:val="15"/>
      <w:u w:val="none"/>
      <w:lang w:val="en-GB" w:eastAsia="en-GB" w:bidi="en-GB"/>
    </w:rPr>
  </w:style>
  <w:style w:type="character" w:customStyle="1" w:styleId="Heading2Exact">
    <w:name w:val="Heading #2 Exact"/>
    <w:basedOn w:val="DefaultParagraphFont"/>
    <w:rPr>
      <w:rFonts w:ascii="Arial" w:eastAsia="Arial" w:hAnsi="Arial" w:cs="Arial"/>
      <w:b/>
      <w:bCs/>
      <w:i/>
      <w:iCs/>
      <w:smallCaps w:val="0"/>
      <w:strike w:val="0"/>
      <w:sz w:val="64"/>
      <w:szCs w:val="64"/>
      <w:u w:val="none"/>
    </w:rPr>
  </w:style>
  <w:style w:type="character" w:customStyle="1" w:styleId="Heading2Exact0">
    <w:name w:val="Heading #2 Exact_0"/>
    <w:basedOn w:val="Heading20"/>
    <w:rPr>
      <w:rFonts w:ascii="Arial" w:eastAsia="Arial" w:hAnsi="Arial" w:cs="Arial"/>
      <w:b/>
      <w:bCs/>
      <w:i/>
      <w:iCs/>
      <w:smallCaps w:val="0"/>
      <w:strike w:val="0"/>
      <w:color w:val="46509D"/>
      <w:sz w:val="64"/>
      <w:szCs w:val="64"/>
      <w:u w:val="none"/>
    </w:rPr>
  </w:style>
  <w:style w:type="character" w:customStyle="1" w:styleId="Bodytext12Exact">
    <w:name w:val="Body text (12) Exact"/>
    <w:basedOn w:val="DefaultParagraphFont"/>
    <w:link w:val="Bodytext12"/>
    <w:rPr>
      <w:rFonts w:ascii="Arial" w:eastAsia="Arial" w:hAnsi="Arial" w:cs="Arial"/>
      <w:b/>
      <w:bCs/>
      <w:i w:val="0"/>
      <w:iCs w:val="0"/>
      <w:smallCaps w:val="0"/>
      <w:strike w:val="0"/>
      <w:sz w:val="18"/>
      <w:szCs w:val="18"/>
      <w:u w:val="none"/>
    </w:rPr>
  </w:style>
  <w:style w:type="character" w:customStyle="1" w:styleId="Bodytext12Exact0">
    <w:name w:val="Body text (12) Exact_0"/>
    <w:basedOn w:val="Bodytext12Exact"/>
    <w:rPr>
      <w:rFonts w:ascii="Arial" w:eastAsia="Arial" w:hAnsi="Arial" w:cs="Arial"/>
      <w:b/>
      <w:bCs/>
      <w:i w:val="0"/>
      <w:iCs w:val="0"/>
      <w:smallCaps w:val="0"/>
      <w:strike w:val="0"/>
      <w:color w:val="231E21"/>
      <w:spacing w:val="0"/>
      <w:w w:val="100"/>
      <w:position w:val="0"/>
      <w:sz w:val="18"/>
      <w:szCs w:val="18"/>
      <w:u w:val="none"/>
      <w:lang w:val="en-GB" w:eastAsia="en-GB" w:bidi="en-GB"/>
    </w:rPr>
  </w:style>
  <w:style w:type="character" w:customStyle="1" w:styleId="Bodytext13Exact">
    <w:name w:val="Body text (13) Exact"/>
    <w:basedOn w:val="DefaultParagraphFont"/>
    <w:link w:val="Bodytext13"/>
    <w:rPr>
      <w:rFonts w:ascii="Arial" w:eastAsia="Arial" w:hAnsi="Arial" w:cs="Arial"/>
      <w:b w:val="0"/>
      <w:bCs w:val="0"/>
      <w:i w:val="0"/>
      <w:iCs w:val="0"/>
      <w:smallCaps w:val="0"/>
      <w:strike w:val="0"/>
      <w:sz w:val="16"/>
      <w:szCs w:val="16"/>
      <w:u w:val="none"/>
    </w:rPr>
  </w:style>
  <w:style w:type="character" w:customStyle="1" w:styleId="Bodytext13Exact0">
    <w:name w:val="Body text (13) Exact_0"/>
    <w:basedOn w:val="Bodytext13Exact"/>
    <w:rPr>
      <w:rFonts w:ascii="Arial" w:eastAsia="Arial" w:hAnsi="Arial" w:cs="Arial"/>
      <w:b w:val="0"/>
      <w:bCs w:val="0"/>
      <w:i w:val="0"/>
      <w:iCs w:val="0"/>
      <w:smallCaps w:val="0"/>
      <w:strike w:val="0"/>
      <w:color w:val="231E21"/>
      <w:spacing w:val="0"/>
      <w:w w:val="100"/>
      <w:position w:val="0"/>
      <w:sz w:val="16"/>
      <w:szCs w:val="16"/>
      <w:u w:val="none"/>
      <w:lang w:val="en-GB" w:eastAsia="en-GB" w:bidi="en-GB"/>
    </w:rPr>
  </w:style>
  <w:style w:type="character" w:customStyle="1" w:styleId="PicturecaptionExact">
    <w:name w:val="Picture caption Exact"/>
    <w:basedOn w:val="DefaultParagraphFont"/>
    <w:link w:val="Picturecaption"/>
    <w:rPr>
      <w:b w:val="0"/>
      <w:bCs w:val="0"/>
      <w:i w:val="0"/>
      <w:iCs w:val="0"/>
      <w:smallCaps w:val="0"/>
      <w:strike w:val="0"/>
      <w:sz w:val="15"/>
      <w:szCs w:val="15"/>
      <w:u w:val="none"/>
    </w:rPr>
  </w:style>
  <w:style w:type="character" w:customStyle="1" w:styleId="PicturecaptionExact0">
    <w:name w:val="Picture caption Exact_0"/>
    <w:basedOn w:val="PicturecaptionExact"/>
    <w:rPr>
      <w:rFonts w:ascii="Times New Roman" w:eastAsia="Times New Roman" w:hAnsi="Times New Roman" w:cs="Times New Roman"/>
      <w:b w:val="0"/>
      <w:bCs w:val="0"/>
      <w:i w:val="0"/>
      <w:iCs w:val="0"/>
      <w:smallCaps w:val="0"/>
      <w:strike w:val="0"/>
      <w:color w:val="231E21"/>
      <w:spacing w:val="0"/>
      <w:w w:val="100"/>
      <w:position w:val="0"/>
      <w:sz w:val="15"/>
      <w:szCs w:val="15"/>
      <w:u w:val="none"/>
      <w:lang w:val="en-GB" w:eastAsia="en-GB" w:bidi="en-GB"/>
    </w:rPr>
  </w:style>
  <w:style w:type="character" w:customStyle="1" w:styleId="Bodytext1165pt">
    <w:name w:val="Body text (11) + 6.5 pt"/>
    <w:aliases w:val="Italic_1,Scaling 100% Exact_2"/>
    <w:basedOn w:val="Bodytext11Exact"/>
    <w:rPr>
      <w:rFonts w:ascii="Arial" w:eastAsia="Arial" w:hAnsi="Arial" w:cs="Arial"/>
      <w:b w:val="0"/>
      <w:bCs w:val="0"/>
      <w:i/>
      <w:iCs/>
      <w:smallCaps w:val="0"/>
      <w:strike w:val="0"/>
      <w:color w:val="231E21"/>
      <w:spacing w:val="0"/>
      <w:w w:val="100"/>
      <w:position w:val="0"/>
      <w:sz w:val="13"/>
      <w:szCs w:val="13"/>
      <w:u w:val="none"/>
      <w:lang w:val="en-GB" w:eastAsia="en-GB" w:bidi="en-GB"/>
    </w:rPr>
  </w:style>
  <w:style w:type="character" w:customStyle="1" w:styleId="Bodytext1165pt0">
    <w:name w:val="Body text (11) + 6.5 pt_0"/>
    <w:aliases w:val="Scaling 100% Exact_3"/>
    <w:basedOn w:val="Bodytext11Exact"/>
    <w:rPr>
      <w:rFonts w:ascii="Arial" w:eastAsia="Arial" w:hAnsi="Arial" w:cs="Arial"/>
      <w:b w:val="0"/>
      <w:bCs w:val="0"/>
      <w:i w:val="0"/>
      <w:iCs w:val="0"/>
      <w:smallCaps w:val="0"/>
      <w:strike w:val="0"/>
      <w:color w:val="231E21"/>
      <w:spacing w:val="0"/>
      <w:w w:val="100"/>
      <w:position w:val="0"/>
      <w:sz w:val="13"/>
      <w:szCs w:val="13"/>
      <w:u w:val="none"/>
      <w:lang w:val="en-GB" w:eastAsia="en-GB" w:bidi="en-GB"/>
    </w:rPr>
  </w:style>
  <w:style w:type="character" w:customStyle="1" w:styleId="Bodytext14Exact">
    <w:name w:val="Body text (14) Exact"/>
    <w:basedOn w:val="DefaultParagraphFont"/>
    <w:link w:val="Bodytext14"/>
    <w:rPr>
      <w:b/>
      <w:bCs/>
      <w:i/>
      <w:iCs/>
      <w:smallCaps w:val="0"/>
      <w:strike w:val="0"/>
      <w:sz w:val="12"/>
      <w:szCs w:val="12"/>
      <w:u w:val="none"/>
    </w:rPr>
  </w:style>
  <w:style w:type="character" w:customStyle="1" w:styleId="Bodytext14Exact0">
    <w:name w:val="Body text (14) Exact_0"/>
    <w:basedOn w:val="Bodytext14Exact"/>
    <w:rPr>
      <w:rFonts w:ascii="Times New Roman" w:eastAsia="Times New Roman" w:hAnsi="Times New Roman" w:cs="Times New Roman"/>
      <w:b/>
      <w:bCs/>
      <w:i/>
      <w:iCs/>
      <w:smallCaps w:val="0"/>
      <w:strike w:val="0"/>
      <w:color w:val="231E21"/>
      <w:spacing w:val="0"/>
      <w:w w:val="100"/>
      <w:position w:val="0"/>
      <w:sz w:val="12"/>
      <w:szCs w:val="12"/>
      <w:u w:val="none"/>
      <w:lang w:val="en-GB" w:eastAsia="en-GB" w:bidi="en-GB"/>
    </w:rPr>
  </w:style>
  <w:style w:type="character" w:customStyle="1" w:styleId="Heading3Exact">
    <w:name w:val="Heading #3 Exact"/>
    <w:basedOn w:val="DefaultParagraphFont"/>
    <w:rPr>
      <w:rFonts w:ascii="Arial" w:eastAsia="Arial" w:hAnsi="Arial" w:cs="Arial"/>
      <w:b w:val="0"/>
      <w:bCs w:val="0"/>
      <w:i w:val="0"/>
      <w:iCs w:val="0"/>
      <w:smallCaps w:val="0"/>
      <w:strike w:val="0"/>
      <w:sz w:val="30"/>
      <w:szCs w:val="30"/>
      <w:u w:val="none"/>
    </w:rPr>
  </w:style>
  <w:style w:type="character" w:customStyle="1" w:styleId="Heading3Exact0">
    <w:name w:val="Heading #3 Exact_0"/>
    <w:basedOn w:val="Heading30"/>
    <w:rPr>
      <w:rFonts w:ascii="Arial" w:eastAsia="Arial" w:hAnsi="Arial" w:cs="Arial"/>
      <w:b w:val="0"/>
      <w:bCs w:val="0"/>
      <w:i w:val="0"/>
      <w:iCs w:val="0"/>
      <w:smallCaps w:val="0"/>
      <w:strike w:val="0"/>
      <w:color w:val="3B3589"/>
      <w:spacing w:val="0"/>
      <w:w w:val="100"/>
      <w:position w:val="0"/>
      <w:sz w:val="30"/>
      <w:szCs w:val="30"/>
      <w:u w:val="none"/>
      <w:lang w:val="en-GB" w:eastAsia="en-GB" w:bidi="en-GB"/>
    </w:rPr>
  </w:style>
  <w:style w:type="character" w:customStyle="1" w:styleId="Bodytext2Exact">
    <w:name w:val="Body text (2) Exact"/>
    <w:basedOn w:val="DefaultParagraphFont"/>
    <w:rPr>
      <w:rFonts w:ascii="Arial" w:eastAsia="Arial" w:hAnsi="Arial" w:cs="Arial"/>
      <w:b w:val="0"/>
      <w:bCs w:val="0"/>
      <w:i w:val="0"/>
      <w:iCs w:val="0"/>
      <w:smallCaps w:val="0"/>
      <w:strike w:val="0"/>
      <w:sz w:val="19"/>
      <w:szCs w:val="19"/>
      <w:u w:val="none"/>
    </w:rPr>
  </w:style>
  <w:style w:type="character" w:customStyle="1" w:styleId="Bodytext2Exact0">
    <w:name w:val="Body text (2) Exact_0"/>
    <w:basedOn w:val="Bodytext2"/>
    <w:rPr>
      <w:rFonts w:ascii="Arial" w:eastAsia="Arial" w:hAnsi="Arial" w:cs="Arial"/>
      <w:b w:val="0"/>
      <w:bCs w:val="0"/>
      <w:i w:val="0"/>
      <w:iCs w:val="0"/>
      <w:smallCaps w:val="0"/>
      <w:strike w:val="0"/>
      <w:color w:val="231E21"/>
      <w:spacing w:val="0"/>
      <w:w w:val="100"/>
      <w:position w:val="0"/>
      <w:sz w:val="19"/>
      <w:szCs w:val="19"/>
      <w:u w:val="none"/>
      <w:lang w:val="en-GB" w:eastAsia="en-GB" w:bidi="en-GB"/>
    </w:rPr>
  </w:style>
  <w:style w:type="character" w:customStyle="1" w:styleId="Bodytext2Exact1">
    <w:name w:val="Body text (2) Exact_1"/>
    <w:basedOn w:val="Bodytext2"/>
    <w:rPr>
      <w:rFonts w:ascii="Arial" w:eastAsia="Arial" w:hAnsi="Arial" w:cs="Arial"/>
      <w:b w:val="0"/>
      <w:bCs w:val="0"/>
      <w:i w:val="0"/>
      <w:iCs w:val="0"/>
      <w:smallCaps w:val="0"/>
      <w:strike w:val="0"/>
      <w:color w:val="231E21"/>
      <w:spacing w:val="0"/>
      <w:w w:val="100"/>
      <w:position w:val="0"/>
      <w:sz w:val="19"/>
      <w:szCs w:val="19"/>
      <w:u w:val="single"/>
      <w:lang w:val="en-GB" w:eastAsia="en-GB" w:bidi="en-GB"/>
    </w:rPr>
  </w:style>
  <w:style w:type="character" w:customStyle="1" w:styleId="Bodytext2105pt">
    <w:name w:val="Body text (2) + 10.5 pt"/>
    <w:basedOn w:val="Bodytext2"/>
    <w:rPr>
      <w:rFonts w:ascii="Arial" w:eastAsia="Arial" w:hAnsi="Arial" w:cs="Arial"/>
      <w:b w:val="0"/>
      <w:bCs w:val="0"/>
      <w:i w:val="0"/>
      <w:iCs w:val="0"/>
      <w:smallCaps w:val="0"/>
      <w:strike w:val="0"/>
      <w:color w:val="231E21"/>
      <w:spacing w:val="0"/>
      <w:w w:val="100"/>
      <w:position w:val="0"/>
      <w:sz w:val="21"/>
      <w:szCs w:val="21"/>
      <w:u w:val="none"/>
      <w:lang w:val="en-GB" w:eastAsia="en-GB" w:bidi="en-GB"/>
    </w:rPr>
  </w:style>
  <w:style w:type="character" w:customStyle="1" w:styleId="Bodytext24pt">
    <w:name w:val="Body text (2) + 4 pt"/>
    <w:basedOn w:val="Bodytext2"/>
    <w:rPr>
      <w:rFonts w:ascii="Arial" w:eastAsia="Arial" w:hAnsi="Arial" w:cs="Arial"/>
      <w:b w:val="0"/>
      <w:bCs w:val="0"/>
      <w:i w:val="0"/>
      <w:iCs w:val="0"/>
      <w:smallCaps w:val="0"/>
      <w:strike w:val="0"/>
      <w:color w:val="231E21"/>
      <w:spacing w:val="0"/>
      <w:w w:val="100"/>
      <w:position w:val="0"/>
      <w:sz w:val="8"/>
      <w:szCs w:val="8"/>
      <w:u w:val="none"/>
      <w:lang w:val="en-GB" w:eastAsia="en-GB" w:bidi="en-GB"/>
    </w:rPr>
  </w:style>
  <w:style w:type="character" w:customStyle="1" w:styleId="Bodytext15Exact">
    <w:name w:val="Body text (15) Exact"/>
    <w:basedOn w:val="DefaultParagraphFont"/>
    <w:link w:val="Bodytext15"/>
    <w:rPr>
      <w:rFonts w:ascii="Arial" w:eastAsia="Arial" w:hAnsi="Arial" w:cs="Arial"/>
      <w:b w:val="0"/>
      <w:bCs w:val="0"/>
      <w:i/>
      <w:iCs/>
      <w:smallCaps w:val="0"/>
      <w:strike w:val="0"/>
      <w:sz w:val="66"/>
      <w:szCs w:val="66"/>
      <w:u w:val="none"/>
    </w:rPr>
  </w:style>
  <w:style w:type="character" w:customStyle="1" w:styleId="Bodytext15Exact0">
    <w:name w:val="Body text (15) Exact_0"/>
    <w:basedOn w:val="Bodytext15Exact"/>
    <w:rPr>
      <w:rFonts w:ascii="Arial" w:eastAsia="Arial" w:hAnsi="Arial" w:cs="Arial"/>
      <w:b w:val="0"/>
      <w:bCs w:val="0"/>
      <w:i/>
      <w:iCs/>
      <w:smallCaps w:val="0"/>
      <w:strike w:val="0"/>
      <w:color w:val="46509D"/>
      <w:spacing w:val="0"/>
      <w:w w:val="100"/>
      <w:position w:val="0"/>
      <w:sz w:val="66"/>
      <w:szCs w:val="66"/>
      <w:u w:val="none"/>
      <w:lang w:val="en-GB" w:eastAsia="en-GB" w:bidi="en-GB"/>
    </w:rPr>
  </w:style>
  <w:style w:type="character" w:customStyle="1" w:styleId="Bodytext21">
    <w:name w:val="Body text (2)_1"/>
    <w:basedOn w:val="Bodytext2"/>
    <w:rPr>
      <w:rFonts w:ascii="Arial" w:eastAsia="Arial" w:hAnsi="Arial" w:cs="Arial"/>
      <w:b w:val="0"/>
      <w:bCs w:val="0"/>
      <w:i w:val="0"/>
      <w:iCs w:val="0"/>
      <w:smallCaps w:val="0"/>
      <w:strike w:val="0"/>
      <w:color w:val="251C52"/>
      <w:spacing w:val="0"/>
      <w:w w:val="100"/>
      <w:position w:val="0"/>
      <w:sz w:val="19"/>
      <w:szCs w:val="19"/>
      <w:u w:val="none"/>
      <w:lang w:val="en-GB" w:eastAsia="en-GB" w:bidi="en-GB"/>
    </w:rPr>
  </w:style>
  <w:style w:type="character" w:customStyle="1" w:styleId="Bodytext32">
    <w:name w:val="Body text (3)_2"/>
    <w:basedOn w:val="Bodytext3"/>
    <w:rPr>
      <w:rFonts w:ascii="Arial" w:eastAsia="Arial" w:hAnsi="Arial" w:cs="Arial"/>
      <w:b w:val="0"/>
      <w:bCs w:val="0"/>
      <w:i w:val="0"/>
      <w:iCs w:val="0"/>
      <w:smallCaps w:val="0"/>
      <w:strike w:val="0"/>
      <w:color w:val="46509D"/>
      <w:spacing w:val="0"/>
      <w:w w:val="100"/>
      <w:position w:val="0"/>
      <w:sz w:val="22"/>
      <w:szCs w:val="22"/>
      <w:u w:val="none"/>
      <w:lang w:val="en-GB" w:eastAsia="en-GB" w:bidi="en-GB"/>
    </w:rPr>
  </w:style>
  <w:style w:type="character" w:customStyle="1" w:styleId="Bodytext2105pt0">
    <w:name w:val="Body text (2) + 10.5 pt_0"/>
    <w:aliases w:val="Scaling 80%"/>
    <w:basedOn w:val="Bodytext2"/>
    <w:rPr>
      <w:rFonts w:ascii="Arial" w:eastAsia="Arial" w:hAnsi="Arial" w:cs="Arial"/>
      <w:b w:val="0"/>
      <w:bCs w:val="0"/>
      <w:i w:val="0"/>
      <w:iCs w:val="0"/>
      <w:smallCaps w:val="0"/>
      <w:strike w:val="0"/>
      <w:color w:val="231E21"/>
      <w:spacing w:val="0"/>
      <w:w w:val="80"/>
      <w:position w:val="0"/>
      <w:sz w:val="21"/>
      <w:szCs w:val="21"/>
      <w:u w:val="none"/>
      <w:lang w:val="en-GB" w:eastAsia="en-GB" w:bidi="en-GB"/>
    </w:rPr>
  </w:style>
  <w:style w:type="character" w:customStyle="1" w:styleId="Bodytext22">
    <w:name w:val="Body text (2)_2"/>
    <w:basedOn w:val="Bodytext2"/>
    <w:rPr>
      <w:rFonts w:ascii="Arial" w:eastAsia="Arial" w:hAnsi="Arial" w:cs="Arial"/>
      <w:b w:val="0"/>
      <w:bCs w:val="0"/>
      <w:i w:val="0"/>
      <w:iCs w:val="0"/>
      <w:smallCaps w:val="0"/>
      <w:strike w:val="0"/>
      <w:color w:val="231E21"/>
      <w:spacing w:val="0"/>
      <w:w w:val="100"/>
      <w:position w:val="0"/>
      <w:sz w:val="19"/>
      <w:szCs w:val="19"/>
      <w:u w:val="none"/>
      <w:lang w:val="en-GB" w:eastAsia="en-GB" w:bidi="en-GB"/>
    </w:rPr>
  </w:style>
  <w:style w:type="character" w:customStyle="1" w:styleId="Bodytext33">
    <w:name w:val="Body text (3)_3"/>
    <w:basedOn w:val="Bodytext3"/>
    <w:rPr>
      <w:rFonts w:ascii="Arial" w:eastAsia="Arial" w:hAnsi="Arial" w:cs="Arial"/>
      <w:b w:val="0"/>
      <w:bCs w:val="0"/>
      <w:i w:val="0"/>
      <w:iCs w:val="0"/>
      <w:smallCaps w:val="0"/>
      <w:strike w:val="0"/>
      <w:color w:val="251C52"/>
      <w:spacing w:val="0"/>
      <w:w w:val="100"/>
      <w:position w:val="0"/>
      <w:sz w:val="22"/>
      <w:szCs w:val="22"/>
      <w:u w:val="none"/>
      <w:lang w:val="en-GB" w:eastAsia="en-GB" w:bidi="en-GB"/>
    </w:rPr>
  </w:style>
  <w:style w:type="character" w:customStyle="1" w:styleId="Picturecaption2Exact">
    <w:name w:val="Picture caption (2) Exact"/>
    <w:basedOn w:val="DefaultParagraphFont"/>
    <w:link w:val="Picturecaption2"/>
    <w:rPr>
      <w:rFonts w:ascii="Arial" w:eastAsia="Arial" w:hAnsi="Arial" w:cs="Arial"/>
      <w:b w:val="0"/>
      <w:bCs w:val="0"/>
      <w:i w:val="0"/>
      <w:iCs w:val="0"/>
      <w:smallCaps w:val="0"/>
      <w:strike w:val="0"/>
      <w:sz w:val="19"/>
      <w:szCs w:val="19"/>
      <w:u w:val="none"/>
    </w:rPr>
  </w:style>
  <w:style w:type="character" w:customStyle="1" w:styleId="Picturecaption2Exact0">
    <w:name w:val="Picture caption (2) Exact_0"/>
    <w:basedOn w:val="Picturecaption2Exact"/>
    <w:rPr>
      <w:rFonts w:ascii="Arial" w:eastAsia="Arial" w:hAnsi="Arial" w:cs="Arial"/>
      <w:b w:val="0"/>
      <w:bCs w:val="0"/>
      <w:i w:val="0"/>
      <w:iCs w:val="0"/>
      <w:smallCaps w:val="0"/>
      <w:strike w:val="0"/>
      <w:color w:val="231E21"/>
      <w:spacing w:val="0"/>
      <w:w w:val="100"/>
      <w:position w:val="0"/>
      <w:sz w:val="19"/>
      <w:szCs w:val="19"/>
      <w:u w:val="none"/>
      <w:lang w:val="en-GB" w:eastAsia="en-GB" w:bidi="en-GB"/>
    </w:rPr>
  </w:style>
  <w:style w:type="character" w:customStyle="1" w:styleId="Bodytext16">
    <w:name w:val="Body text (16)_"/>
    <w:basedOn w:val="DefaultParagraphFont"/>
    <w:link w:val="Bodytext161"/>
    <w:rPr>
      <w:rFonts w:ascii="Arial" w:eastAsia="Arial" w:hAnsi="Arial" w:cs="Arial"/>
      <w:b w:val="0"/>
      <w:bCs w:val="0"/>
      <w:i/>
      <w:iCs/>
      <w:smallCaps w:val="0"/>
      <w:strike w:val="0"/>
      <w:sz w:val="15"/>
      <w:szCs w:val="15"/>
      <w:u w:val="none"/>
    </w:rPr>
  </w:style>
  <w:style w:type="character" w:customStyle="1" w:styleId="Bodytext160">
    <w:name w:val="Body text (16)"/>
    <w:basedOn w:val="Bodytext16"/>
    <w:rPr>
      <w:rFonts w:ascii="Arial" w:eastAsia="Arial" w:hAnsi="Arial" w:cs="Arial"/>
      <w:b w:val="0"/>
      <w:bCs w:val="0"/>
      <w:i/>
      <w:iCs/>
      <w:smallCaps w:val="0"/>
      <w:strike w:val="0"/>
      <w:color w:val="3B3589"/>
      <w:spacing w:val="0"/>
      <w:w w:val="100"/>
      <w:position w:val="0"/>
      <w:sz w:val="15"/>
      <w:szCs w:val="15"/>
      <w:u w:val="none"/>
      <w:lang w:val="en-GB" w:eastAsia="en-GB" w:bidi="en-GB"/>
    </w:rPr>
  </w:style>
  <w:style w:type="character" w:customStyle="1" w:styleId="Bodytext1600">
    <w:name w:val="Body text (16)_0"/>
    <w:basedOn w:val="Bodytext16"/>
    <w:rPr>
      <w:rFonts w:ascii="Arial" w:eastAsia="Arial" w:hAnsi="Arial" w:cs="Arial"/>
      <w:b w:val="0"/>
      <w:bCs w:val="0"/>
      <w:i/>
      <w:iCs/>
      <w:smallCaps w:val="0"/>
      <w:strike w:val="0"/>
      <w:color w:val="231E21"/>
      <w:spacing w:val="0"/>
      <w:w w:val="100"/>
      <w:position w:val="0"/>
      <w:sz w:val="15"/>
      <w:szCs w:val="15"/>
      <w:u w:val="none"/>
      <w:lang w:val="en-GB" w:eastAsia="en-GB" w:bidi="en-GB"/>
    </w:rPr>
  </w:style>
  <w:style w:type="character" w:customStyle="1" w:styleId="Bodytext17">
    <w:name w:val="Body text (17)_"/>
    <w:basedOn w:val="DefaultParagraphFont"/>
    <w:link w:val="Bodytext170"/>
    <w:rPr>
      <w:rFonts w:ascii="Arial" w:eastAsia="Arial" w:hAnsi="Arial" w:cs="Arial"/>
      <w:b w:val="0"/>
      <w:bCs w:val="0"/>
      <w:i w:val="0"/>
      <w:iCs w:val="0"/>
      <w:smallCaps w:val="0"/>
      <w:strike w:val="0"/>
      <w:sz w:val="16"/>
      <w:szCs w:val="16"/>
      <w:u w:val="none"/>
    </w:rPr>
  </w:style>
  <w:style w:type="character" w:customStyle="1" w:styleId="Bodytext171">
    <w:name w:val="Body text (17)"/>
    <w:basedOn w:val="Bodytext17"/>
    <w:rPr>
      <w:rFonts w:ascii="Arial" w:eastAsia="Arial" w:hAnsi="Arial" w:cs="Arial"/>
      <w:b w:val="0"/>
      <w:bCs w:val="0"/>
      <w:i w:val="0"/>
      <w:iCs w:val="0"/>
      <w:smallCaps w:val="0"/>
      <w:strike w:val="0"/>
      <w:color w:val="231E21"/>
      <w:spacing w:val="0"/>
      <w:w w:val="100"/>
      <w:position w:val="0"/>
      <w:sz w:val="16"/>
      <w:szCs w:val="16"/>
      <w:u w:val="none"/>
      <w:lang w:val="en-GB" w:eastAsia="en-GB" w:bidi="en-GB"/>
    </w:rPr>
  </w:style>
  <w:style w:type="character" w:customStyle="1" w:styleId="Heading20">
    <w:name w:val="Heading #2_"/>
    <w:basedOn w:val="DefaultParagraphFont"/>
    <w:link w:val="Heading21"/>
    <w:rPr>
      <w:rFonts w:ascii="Arial" w:eastAsia="Arial" w:hAnsi="Arial" w:cs="Arial"/>
      <w:b/>
      <w:bCs/>
      <w:i/>
      <w:iCs/>
      <w:smallCaps w:val="0"/>
      <w:strike w:val="0"/>
      <w:sz w:val="64"/>
      <w:szCs w:val="64"/>
      <w:u w:val="none"/>
    </w:rPr>
  </w:style>
  <w:style w:type="character" w:customStyle="1" w:styleId="Heading22">
    <w:name w:val="Heading #2"/>
    <w:basedOn w:val="Heading20"/>
    <w:rPr>
      <w:rFonts w:ascii="Arial" w:eastAsia="Arial" w:hAnsi="Arial" w:cs="Arial"/>
      <w:b/>
      <w:bCs/>
      <w:i/>
      <w:iCs/>
      <w:smallCaps w:val="0"/>
      <w:strike w:val="0"/>
      <w:color w:val="3B3589"/>
      <w:spacing w:val="0"/>
      <w:w w:val="100"/>
      <w:position w:val="0"/>
      <w:sz w:val="64"/>
      <w:szCs w:val="64"/>
      <w:u w:val="none"/>
      <w:lang w:val="en-GB" w:eastAsia="en-GB" w:bidi="en-GB"/>
    </w:rPr>
  </w:style>
  <w:style w:type="character" w:customStyle="1" w:styleId="Bodytext23">
    <w:name w:val="Body text (2)_3"/>
    <w:basedOn w:val="Bodytext2"/>
    <w:rPr>
      <w:rFonts w:ascii="Arial" w:eastAsia="Arial" w:hAnsi="Arial" w:cs="Arial"/>
      <w:b w:val="0"/>
      <w:bCs w:val="0"/>
      <w:i w:val="0"/>
      <w:iCs w:val="0"/>
      <w:smallCaps w:val="0"/>
      <w:strike w:val="0"/>
      <w:color w:val="686576"/>
      <w:spacing w:val="0"/>
      <w:w w:val="100"/>
      <w:position w:val="0"/>
      <w:sz w:val="19"/>
      <w:szCs w:val="19"/>
      <w:u w:val="none"/>
      <w:lang w:val="en-GB" w:eastAsia="en-GB" w:bidi="en-GB"/>
    </w:rPr>
  </w:style>
  <w:style w:type="character" w:customStyle="1" w:styleId="Bodytext211pt0">
    <w:name w:val="Body text (2) + 11 pt_0"/>
    <w:aliases w:val="Scaling 60%_0"/>
    <w:basedOn w:val="Bodytext2"/>
    <w:rPr>
      <w:rFonts w:ascii="Arial" w:eastAsia="Arial" w:hAnsi="Arial" w:cs="Arial"/>
      <w:b w:val="0"/>
      <w:bCs w:val="0"/>
      <w:i w:val="0"/>
      <w:iCs w:val="0"/>
      <w:smallCaps w:val="0"/>
      <w:strike w:val="0"/>
      <w:color w:val="251C52"/>
      <w:spacing w:val="0"/>
      <w:w w:val="60"/>
      <w:position w:val="0"/>
      <w:sz w:val="22"/>
      <w:szCs w:val="22"/>
      <w:u w:val="none"/>
      <w:lang w:val="en-GB" w:eastAsia="en-GB" w:bidi="en-GB"/>
    </w:rPr>
  </w:style>
  <w:style w:type="character" w:customStyle="1" w:styleId="Heading200">
    <w:name w:val="Heading #2_0"/>
    <w:basedOn w:val="Heading20"/>
    <w:rPr>
      <w:rFonts w:ascii="Arial" w:eastAsia="Arial" w:hAnsi="Arial" w:cs="Arial"/>
      <w:b/>
      <w:bCs/>
      <w:i/>
      <w:iCs/>
      <w:smallCaps w:val="0"/>
      <w:strike w:val="0"/>
      <w:color w:val="46509D"/>
      <w:spacing w:val="0"/>
      <w:w w:val="100"/>
      <w:position w:val="0"/>
      <w:sz w:val="64"/>
      <w:szCs w:val="64"/>
      <w:u w:val="none"/>
      <w:lang w:val="en-GB" w:eastAsia="en-GB" w:bidi="en-GB"/>
    </w:rPr>
  </w:style>
  <w:style w:type="character" w:customStyle="1" w:styleId="Bodytext18">
    <w:name w:val="Body text (18)_"/>
    <w:basedOn w:val="DefaultParagraphFont"/>
    <w:link w:val="Bodytext180"/>
    <w:rPr>
      <w:rFonts w:ascii="Arial" w:eastAsia="Arial" w:hAnsi="Arial" w:cs="Arial"/>
      <w:b w:val="0"/>
      <w:bCs w:val="0"/>
      <w:i w:val="0"/>
      <w:iCs w:val="0"/>
      <w:smallCaps w:val="0"/>
      <w:strike w:val="0"/>
      <w:w w:val="80"/>
      <w:sz w:val="21"/>
      <w:szCs w:val="21"/>
      <w:u w:val="none"/>
    </w:rPr>
  </w:style>
  <w:style w:type="character" w:customStyle="1" w:styleId="Bodytext181">
    <w:name w:val="Body text (18)"/>
    <w:basedOn w:val="Bodytext18"/>
    <w:rPr>
      <w:rFonts w:ascii="Arial" w:eastAsia="Arial" w:hAnsi="Arial" w:cs="Arial"/>
      <w:b w:val="0"/>
      <w:bCs w:val="0"/>
      <w:i w:val="0"/>
      <w:iCs w:val="0"/>
      <w:smallCaps w:val="0"/>
      <w:strike w:val="0"/>
      <w:color w:val="231E21"/>
      <w:spacing w:val="0"/>
      <w:w w:val="80"/>
      <w:position w:val="0"/>
      <w:sz w:val="21"/>
      <w:szCs w:val="21"/>
      <w:u w:val="none"/>
      <w:lang w:val="en-GB" w:eastAsia="en-GB" w:bidi="en-GB"/>
    </w:rPr>
  </w:style>
  <w:style w:type="character" w:customStyle="1" w:styleId="Bodytext24">
    <w:name w:val="Body text (2)_4"/>
    <w:basedOn w:val="Bodytext2"/>
    <w:rPr>
      <w:rFonts w:ascii="Arial" w:eastAsia="Arial" w:hAnsi="Arial" w:cs="Arial"/>
      <w:b w:val="0"/>
      <w:bCs w:val="0"/>
      <w:i w:val="0"/>
      <w:iCs w:val="0"/>
      <w:smallCaps w:val="0"/>
      <w:strike w:val="0"/>
      <w:color w:val="231E21"/>
      <w:spacing w:val="0"/>
      <w:w w:val="100"/>
      <w:position w:val="0"/>
      <w:sz w:val="19"/>
      <w:szCs w:val="19"/>
      <w:u w:val="single"/>
      <w:lang w:val="en-GB" w:eastAsia="en-GB" w:bidi="en-GB"/>
    </w:rPr>
  </w:style>
  <w:style w:type="character" w:customStyle="1" w:styleId="Bodytext25">
    <w:name w:val="Body text (2)_5"/>
    <w:basedOn w:val="Bodytext2"/>
    <w:rPr>
      <w:rFonts w:ascii="Arial" w:eastAsia="Arial" w:hAnsi="Arial" w:cs="Arial"/>
      <w:b w:val="0"/>
      <w:bCs w:val="0"/>
      <w:i w:val="0"/>
      <w:iCs w:val="0"/>
      <w:smallCaps w:val="0"/>
      <w:strike w:val="0"/>
      <w:color w:val="000000"/>
      <w:spacing w:val="0"/>
      <w:w w:val="100"/>
      <w:position w:val="0"/>
      <w:sz w:val="19"/>
      <w:szCs w:val="19"/>
      <w:u w:val="single"/>
      <w:lang w:val="en-GB" w:eastAsia="en-GB" w:bidi="en-GB"/>
    </w:rPr>
  </w:style>
  <w:style w:type="character" w:customStyle="1" w:styleId="Bodytext34">
    <w:name w:val="Body text (3)_4"/>
    <w:basedOn w:val="Bodytext3"/>
    <w:rPr>
      <w:rFonts w:ascii="Arial" w:eastAsia="Arial" w:hAnsi="Arial" w:cs="Arial"/>
      <w:b w:val="0"/>
      <w:bCs w:val="0"/>
      <w:i w:val="0"/>
      <w:iCs w:val="0"/>
      <w:smallCaps w:val="0"/>
      <w:strike w:val="0"/>
      <w:color w:val="686576"/>
      <w:spacing w:val="0"/>
      <w:w w:val="100"/>
      <w:position w:val="0"/>
      <w:sz w:val="22"/>
      <w:szCs w:val="22"/>
      <w:u w:val="none"/>
      <w:lang w:val="en-GB" w:eastAsia="en-GB" w:bidi="en-GB"/>
    </w:rPr>
  </w:style>
  <w:style w:type="character" w:customStyle="1" w:styleId="Bodytext19">
    <w:name w:val="Body text (19)_"/>
    <w:basedOn w:val="DefaultParagraphFont"/>
    <w:link w:val="Bodytext190"/>
    <w:rPr>
      <w:rFonts w:ascii="Arial" w:eastAsia="Arial" w:hAnsi="Arial" w:cs="Arial"/>
      <w:b w:val="0"/>
      <w:bCs w:val="0"/>
      <w:i w:val="0"/>
      <w:iCs w:val="0"/>
      <w:smallCaps w:val="0"/>
      <w:strike w:val="0"/>
      <w:sz w:val="22"/>
      <w:szCs w:val="22"/>
      <w:u w:val="none"/>
    </w:rPr>
  </w:style>
  <w:style w:type="character" w:customStyle="1" w:styleId="Bodytext191">
    <w:name w:val="Body text (19)"/>
    <w:basedOn w:val="Bodytext19"/>
    <w:rPr>
      <w:rFonts w:ascii="Arial" w:eastAsia="Arial" w:hAnsi="Arial" w:cs="Arial"/>
      <w:b w:val="0"/>
      <w:bCs w:val="0"/>
      <w:i w:val="0"/>
      <w:iCs w:val="0"/>
      <w:smallCaps w:val="0"/>
      <w:strike w:val="0"/>
      <w:color w:val="231E21"/>
      <w:spacing w:val="0"/>
      <w:w w:val="100"/>
      <w:position w:val="0"/>
      <w:sz w:val="22"/>
      <w:szCs w:val="22"/>
      <w:u w:val="none"/>
      <w:lang w:val="en-GB" w:eastAsia="en-GB" w:bidi="en-GB"/>
    </w:rPr>
  </w:style>
  <w:style w:type="character" w:customStyle="1" w:styleId="Bodytext19105pt">
    <w:name w:val="Body text (19) + 10.5 pt"/>
    <w:basedOn w:val="Bodytext19"/>
    <w:rPr>
      <w:rFonts w:ascii="Arial" w:eastAsia="Arial" w:hAnsi="Arial" w:cs="Arial"/>
      <w:b w:val="0"/>
      <w:bCs w:val="0"/>
      <w:i w:val="0"/>
      <w:iCs w:val="0"/>
      <w:smallCaps w:val="0"/>
      <w:strike w:val="0"/>
      <w:color w:val="231E21"/>
      <w:spacing w:val="0"/>
      <w:w w:val="100"/>
      <w:position w:val="0"/>
      <w:sz w:val="21"/>
      <w:szCs w:val="21"/>
      <w:u w:val="none"/>
      <w:lang w:val="en-GB" w:eastAsia="en-GB" w:bidi="en-GB"/>
    </w:rPr>
  </w:style>
  <w:style w:type="paragraph" w:customStyle="1" w:styleId="Heading10">
    <w:name w:val="Heading #1"/>
    <w:basedOn w:val="Normal"/>
    <w:link w:val="Heading1Exact"/>
    <w:pPr>
      <w:shd w:val="clear" w:color="auto" w:fill="FFFFFF"/>
      <w:spacing w:line="738" w:lineRule="exact"/>
      <w:outlineLvl w:val="0"/>
    </w:pPr>
    <w:rPr>
      <w:rFonts w:ascii="Arial" w:eastAsia="Arial" w:hAnsi="Arial" w:cs="Arial"/>
      <w:i/>
      <w:iCs/>
      <w:sz w:val="66"/>
      <w:szCs w:val="66"/>
    </w:rPr>
  </w:style>
  <w:style w:type="paragraph" w:customStyle="1" w:styleId="Bodytext35">
    <w:name w:val="Body text (3)_5"/>
    <w:basedOn w:val="Normal"/>
    <w:link w:val="Bodytext3"/>
    <w:pPr>
      <w:shd w:val="clear" w:color="auto" w:fill="FFFFFF"/>
      <w:spacing w:after="620" w:line="324" w:lineRule="exact"/>
      <w:jc w:val="both"/>
    </w:pPr>
    <w:rPr>
      <w:rFonts w:ascii="Arial" w:eastAsia="Arial" w:hAnsi="Arial" w:cs="Arial"/>
      <w:sz w:val="22"/>
      <w:szCs w:val="22"/>
    </w:rPr>
  </w:style>
  <w:style w:type="paragraph" w:customStyle="1" w:styleId="Bodytext40">
    <w:name w:val="Body text (4)_0"/>
    <w:basedOn w:val="Normal"/>
    <w:link w:val="Bodytext4"/>
    <w:pPr>
      <w:shd w:val="clear" w:color="auto" w:fill="FFFFFF"/>
      <w:spacing w:before="620" w:line="670" w:lineRule="exact"/>
    </w:pPr>
    <w:rPr>
      <w:rFonts w:ascii="Arial" w:eastAsia="Arial" w:hAnsi="Arial" w:cs="Arial"/>
      <w:sz w:val="60"/>
      <w:szCs w:val="60"/>
    </w:rPr>
  </w:style>
  <w:style w:type="paragraph" w:styleId="TOC2">
    <w:name w:val="toc 2"/>
    <w:basedOn w:val="Normal"/>
    <w:link w:val="TOC2Char"/>
    <w:autoRedefine/>
    <w:uiPriority w:val="39"/>
    <w:rsid w:val="00320D01"/>
    <w:pPr>
      <w:spacing w:before="240"/>
    </w:pPr>
    <w:rPr>
      <w:rFonts w:asciiTheme="minorHAnsi" w:hAnsiTheme="minorHAnsi" w:cstheme="minorHAnsi"/>
      <w:b/>
      <w:bCs/>
      <w:sz w:val="20"/>
      <w:szCs w:val="20"/>
    </w:rPr>
  </w:style>
  <w:style w:type="paragraph" w:customStyle="1" w:styleId="Headerorfooter4">
    <w:name w:val="Header or footer_4"/>
    <w:basedOn w:val="Normal"/>
    <w:link w:val="Headerorfooter"/>
    <w:pPr>
      <w:shd w:val="clear" w:color="auto" w:fill="FFFFFF"/>
      <w:spacing w:line="246" w:lineRule="exact"/>
    </w:pPr>
    <w:rPr>
      <w:rFonts w:ascii="Arial" w:eastAsia="Arial" w:hAnsi="Arial" w:cs="Arial"/>
      <w:sz w:val="22"/>
      <w:szCs w:val="22"/>
    </w:rPr>
  </w:style>
  <w:style w:type="paragraph" w:customStyle="1" w:styleId="Bodytext5">
    <w:name w:val="Body text (5)"/>
    <w:basedOn w:val="Normal"/>
    <w:link w:val="Bodytext5Exact"/>
    <w:pPr>
      <w:shd w:val="clear" w:color="auto" w:fill="FFFFFF"/>
      <w:spacing w:line="714" w:lineRule="exact"/>
    </w:pPr>
    <w:rPr>
      <w:rFonts w:ascii="Arial" w:eastAsia="Arial" w:hAnsi="Arial" w:cs="Arial"/>
      <w:b/>
      <w:bCs/>
      <w:i/>
      <w:iCs/>
      <w:sz w:val="64"/>
      <w:szCs w:val="64"/>
    </w:rPr>
  </w:style>
  <w:style w:type="paragraph" w:customStyle="1" w:styleId="Bodytext26">
    <w:name w:val="Body text (2)_6"/>
    <w:basedOn w:val="Normal"/>
    <w:link w:val="Bodytext2"/>
    <w:pPr>
      <w:shd w:val="clear" w:color="auto" w:fill="FFFFFF"/>
      <w:spacing w:after="220" w:line="266" w:lineRule="exact"/>
      <w:ind w:hanging="520"/>
    </w:pPr>
    <w:rPr>
      <w:rFonts w:ascii="Arial" w:eastAsia="Arial" w:hAnsi="Arial" w:cs="Arial"/>
      <w:sz w:val="19"/>
      <w:szCs w:val="19"/>
    </w:rPr>
  </w:style>
  <w:style w:type="paragraph" w:customStyle="1" w:styleId="Bodytext60">
    <w:name w:val="Body text (6)_0"/>
    <w:basedOn w:val="Normal"/>
    <w:link w:val="Bodytext6"/>
    <w:pPr>
      <w:shd w:val="clear" w:color="auto" w:fill="FFFFFF"/>
      <w:spacing w:before="120" w:line="274" w:lineRule="exact"/>
    </w:pPr>
    <w:rPr>
      <w:rFonts w:ascii="Arial" w:eastAsia="Arial" w:hAnsi="Arial" w:cs="Arial"/>
      <w:i/>
      <w:iCs/>
      <w:sz w:val="19"/>
      <w:szCs w:val="19"/>
    </w:rPr>
  </w:style>
  <w:style w:type="paragraph" w:customStyle="1" w:styleId="Bodytext7">
    <w:name w:val="Body text (7)"/>
    <w:basedOn w:val="Normal"/>
    <w:link w:val="Bodytext7Exact"/>
    <w:pPr>
      <w:shd w:val="clear" w:color="auto" w:fill="FFFFFF"/>
      <w:spacing w:after="280" w:line="714" w:lineRule="exact"/>
    </w:pPr>
    <w:rPr>
      <w:rFonts w:ascii="Arial" w:eastAsia="Arial" w:hAnsi="Arial" w:cs="Arial"/>
      <w:b/>
      <w:bCs/>
      <w:i/>
      <w:iCs/>
      <w:sz w:val="64"/>
      <w:szCs w:val="64"/>
    </w:rPr>
  </w:style>
  <w:style w:type="paragraph" w:customStyle="1" w:styleId="Bodytext8">
    <w:name w:val="Body text (8)"/>
    <w:basedOn w:val="Normal"/>
    <w:link w:val="Bodytext8Exact"/>
    <w:pPr>
      <w:shd w:val="clear" w:color="auto" w:fill="FFFFFF"/>
      <w:spacing w:before="1380" w:after="120" w:line="312" w:lineRule="exact"/>
    </w:pPr>
    <w:rPr>
      <w:rFonts w:ascii="Arial" w:eastAsia="Arial" w:hAnsi="Arial" w:cs="Arial"/>
      <w:sz w:val="16"/>
      <w:szCs w:val="16"/>
    </w:rPr>
  </w:style>
  <w:style w:type="paragraph" w:customStyle="1" w:styleId="Bodytext9">
    <w:name w:val="Body text (9)"/>
    <w:basedOn w:val="Normal"/>
    <w:link w:val="Bodytext9Exact"/>
    <w:pPr>
      <w:shd w:val="clear" w:color="auto" w:fill="FFFFFF"/>
      <w:spacing w:before="120" w:line="334" w:lineRule="exact"/>
      <w:jc w:val="right"/>
    </w:pPr>
    <w:rPr>
      <w:rFonts w:ascii="Arial" w:eastAsia="Arial" w:hAnsi="Arial" w:cs="Arial"/>
      <w:b/>
      <w:bCs/>
      <w:i/>
      <w:iCs/>
      <w:sz w:val="15"/>
      <w:szCs w:val="15"/>
    </w:rPr>
  </w:style>
  <w:style w:type="paragraph" w:customStyle="1" w:styleId="Heading31">
    <w:name w:val="Heading #3_1"/>
    <w:basedOn w:val="Normal"/>
    <w:link w:val="Heading30"/>
    <w:pPr>
      <w:shd w:val="clear" w:color="auto" w:fill="FFFFFF"/>
      <w:spacing w:after="180" w:line="334" w:lineRule="exact"/>
      <w:outlineLvl w:val="2"/>
    </w:pPr>
    <w:rPr>
      <w:rFonts w:ascii="Arial" w:eastAsia="Arial" w:hAnsi="Arial" w:cs="Arial"/>
      <w:sz w:val="30"/>
      <w:szCs w:val="30"/>
    </w:rPr>
  </w:style>
  <w:style w:type="paragraph" w:customStyle="1" w:styleId="Bodytext101">
    <w:name w:val="Body text (10)_1"/>
    <w:basedOn w:val="Normal"/>
    <w:link w:val="Bodytext10"/>
    <w:pPr>
      <w:shd w:val="clear" w:color="auto" w:fill="FFFFFF"/>
      <w:spacing w:before="300" w:after="300" w:line="224" w:lineRule="exact"/>
    </w:pPr>
    <w:rPr>
      <w:rFonts w:ascii="Arial" w:eastAsia="Arial" w:hAnsi="Arial" w:cs="Arial"/>
      <w:sz w:val="20"/>
      <w:szCs w:val="20"/>
    </w:rPr>
  </w:style>
  <w:style w:type="paragraph" w:customStyle="1" w:styleId="Bodytext11">
    <w:name w:val="Body text (11)"/>
    <w:basedOn w:val="Normal"/>
    <w:link w:val="Bodytext11Exact"/>
    <w:pPr>
      <w:shd w:val="clear" w:color="auto" w:fill="FFFFFF"/>
      <w:spacing w:line="245" w:lineRule="exact"/>
      <w:jc w:val="center"/>
    </w:pPr>
    <w:rPr>
      <w:rFonts w:ascii="Arial" w:eastAsia="Arial" w:hAnsi="Arial" w:cs="Arial"/>
      <w:w w:val="60"/>
      <w:sz w:val="22"/>
      <w:szCs w:val="22"/>
    </w:rPr>
  </w:style>
  <w:style w:type="paragraph" w:customStyle="1" w:styleId="Heading21">
    <w:name w:val="Heading #2_1"/>
    <w:basedOn w:val="Normal"/>
    <w:link w:val="Heading20"/>
    <w:pPr>
      <w:shd w:val="clear" w:color="auto" w:fill="FFFFFF"/>
      <w:spacing w:line="994" w:lineRule="exact"/>
      <w:jc w:val="both"/>
      <w:outlineLvl w:val="1"/>
    </w:pPr>
    <w:rPr>
      <w:rFonts w:ascii="Arial" w:eastAsia="Arial" w:hAnsi="Arial" w:cs="Arial"/>
      <w:b/>
      <w:bCs/>
      <w:i/>
      <w:iCs/>
      <w:sz w:val="64"/>
      <w:szCs w:val="64"/>
    </w:rPr>
  </w:style>
  <w:style w:type="paragraph" w:customStyle="1" w:styleId="Bodytext12">
    <w:name w:val="Body text (12)"/>
    <w:basedOn w:val="Normal"/>
    <w:link w:val="Bodytext12Exact"/>
    <w:pPr>
      <w:shd w:val="clear" w:color="auto" w:fill="FFFFFF"/>
      <w:spacing w:line="200" w:lineRule="exact"/>
    </w:pPr>
    <w:rPr>
      <w:rFonts w:ascii="Arial" w:eastAsia="Arial" w:hAnsi="Arial" w:cs="Arial"/>
      <w:b/>
      <w:bCs/>
      <w:sz w:val="18"/>
      <w:szCs w:val="18"/>
    </w:rPr>
  </w:style>
  <w:style w:type="paragraph" w:customStyle="1" w:styleId="Bodytext13">
    <w:name w:val="Body text (13)"/>
    <w:basedOn w:val="Normal"/>
    <w:link w:val="Bodytext13Exact"/>
    <w:pPr>
      <w:shd w:val="clear" w:color="auto" w:fill="FFFFFF"/>
      <w:spacing w:line="178" w:lineRule="exact"/>
    </w:pPr>
    <w:rPr>
      <w:rFonts w:ascii="Arial" w:eastAsia="Arial" w:hAnsi="Arial" w:cs="Arial"/>
      <w:sz w:val="16"/>
      <w:szCs w:val="16"/>
    </w:rPr>
  </w:style>
  <w:style w:type="paragraph" w:customStyle="1" w:styleId="Picturecaption">
    <w:name w:val="Picture caption"/>
    <w:basedOn w:val="Normal"/>
    <w:link w:val="PicturecaptionExact"/>
    <w:pPr>
      <w:shd w:val="clear" w:color="auto" w:fill="FFFFFF"/>
      <w:spacing w:line="166" w:lineRule="exact"/>
    </w:pPr>
    <w:rPr>
      <w:sz w:val="15"/>
      <w:szCs w:val="15"/>
    </w:rPr>
  </w:style>
  <w:style w:type="paragraph" w:customStyle="1" w:styleId="Bodytext14">
    <w:name w:val="Body text (14)"/>
    <w:basedOn w:val="Normal"/>
    <w:link w:val="Bodytext14Exact"/>
    <w:pPr>
      <w:shd w:val="clear" w:color="auto" w:fill="FFFFFF"/>
      <w:spacing w:line="132" w:lineRule="exact"/>
    </w:pPr>
    <w:rPr>
      <w:b/>
      <w:bCs/>
      <w:i/>
      <w:iCs/>
      <w:sz w:val="12"/>
      <w:szCs w:val="12"/>
    </w:rPr>
  </w:style>
  <w:style w:type="paragraph" w:customStyle="1" w:styleId="Bodytext15">
    <w:name w:val="Body text (15)"/>
    <w:basedOn w:val="Normal"/>
    <w:link w:val="Bodytext15Exact"/>
    <w:pPr>
      <w:shd w:val="clear" w:color="auto" w:fill="FFFFFF"/>
      <w:spacing w:line="986" w:lineRule="exact"/>
      <w:jc w:val="both"/>
    </w:pPr>
    <w:rPr>
      <w:rFonts w:ascii="Arial" w:eastAsia="Arial" w:hAnsi="Arial" w:cs="Arial"/>
      <w:i/>
      <w:iCs/>
      <w:sz w:val="66"/>
      <w:szCs w:val="66"/>
    </w:rPr>
  </w:style>
  <w:style w:type="paragraph" w:customStyle="1" w:styleId="Picturecaption2">
    <w:name w:val="Picture caption (2)"/>
    <w:basedOn w:val="Normal"/>
    <w:link w:val="Picturecaption2Exact"/>
    <w:pPr>
      <w:shd w:val="clear" w:color="auto" w:fill="FFFFFF"/>
      <w:spacing w:line="212" w:lineRule="exact"/>
    </w:pPr>
    <w:rPr>
      <w:rFonts w:ascii="Arial" w:eastAsia="Arial" w:hAnsi="Arial" w:cs="Arial"/>
      <w:sz w:val="19"/>
      <w:szCs w:val="19"/>
    </w:rPr>
  </w:style>
  <w:style w:type="paragraph" w:customStyle="1" w:styleId="Bodytext161">
    <w:name w:val="Body text (16)_1"/>
    <w:basedOn w:val="Normal"/>
    <w:link w:val="Bodytext16"/>
    <w:pPr>
      <w:shd w:val="clear" w:color="auto" w:fill="FFFFFF"/>
      <w:spacing w:before="200" w:after="200" w:line="168" w:lineRule="exact"/>
      <w:jc w:val="both"/>
    </w:pPr>
    <w:rPr>
      <w:rFonts w:ascii="Arial" w:eastAsia="Arial" w:hAnsi="Arial" w:cs="Arial"/>
      <w:i/>
      <w:iCs/>
      <w:sz w:val="15"/>
      <w:szCs w:val="15"/>
    </w:rPr>
  </w:style>
  <w:style w:type="paragraph" w:customStyle="1" w:styleId="Bodytext170">
    <w:name w:val="Body text (17)_0"/>
    <w:basedOn w:val="Normal"/>
    <w:link w:val="Bodytext17"/>
    <w:pPr>
      <w:shd w:val="clear" w:color="auto" w:fill="FFFFFF"/>
      <w:spacing w:before="200" w:line="223" w:lineRule="exact"/>
      <w:jc w:val="both"/>
    </w:pPr>
    <w:rPr>
      <w:rFonts w:ascii="Arial" w:eastAsia="Arial" w:hAnsi="Arial" w:cs="Arial"/>
      <w:sz w:val="16"/>
      <w:szCs w:val="16"/>
    </w:rPr>
  </w:style>
  <w:style w:type="paragraph" w:customStyle="1" w:styleId="Bodytext180">
    <w:name w:val="Body text (18)_0"/>
    <w:basedOn w:val="Normal"/>
    <w:link w:val="Bodytext18"/>
    <w:pPr>
      <w:shd w:val="clear" w:color="auto" w:fill="FFFFFF"/>
      <w:spacing w:after="1120" w:line="234" w:lineRule="exact"/>
    </w:pPr>
    <w:rPr>
      <w:rFonts w:ascii="Arial" w:eastAsia="Arial" w:hAnsi="Arial" w:cs="Arial"/>
      <w:w w:val="80"/>
      <w:sz w:val="21"/>
      <w:szCs w:val="21"/>
    </w:rPr>
  </w:style>
  <w:style w:type="paragraph" w:customStyle="1" w:styleId="Bodytext190">
    <w:name w:val="Body text (19)_0"/>
    <w:basedOn w:val="Normal"/>
    <w:link w:val="Bodytext19"/>
    <w:pPr>
      <w:shd w:val="clear" w:color="auto" w:fill="FFFFFF"/>
      <w:spacing w:after="480" w:line="324" w:lineRule="exact"/>
    </w:pPr>
    <w:rPr>
      <w:rFonts w:ascii="Arial" w:eastAsia="Arial" w:hAnsi="Arial" w:cs="Arial"/>
      <w:sz w:val="22"/>
      <w:szCs w:val="22"/>
    </w:rPr>
  </w:style>
  <w:style w:type="paragraph" w:styleId="TOC3">
    <w:name w:val="toc 3"/>
    <w:basedOn w:val="Normal"/>
    <w:autoRedefine/>
    <w:uiPriority w:val="39"/>
    <w:rsid w:val="00320D01"/>
    <w:pPr>
      <w:ind w:left="240"/>
    </w:pPr>
    <w:rPr>
      <w:rFonts w:asciiTheme="minorHAnsi" w:hAnsiTheme="minorHAnsi" w:cstheme="minorHAnsi"/>
      <w:sz w:val="20"/>
      <w:szCs w:val="20"/>
    </w:rPr>
  </w:style>
  <w:style w:type="character" w:styleId="CommentReference">
    <w:name w:val="annotation reference"/>
    <w:basedOn w:val="DefaultParagraphFont"/>
    <w:uiPriority w:val="99"/>
    <w:semiHidden/>
    <w:unhideWhenUsed/>
    <w:rsid w:val="00A54ADF"/>
    <w:rPr>
      <w:sz w:val="16"/>
      <w:szCs w:val="16"/>
    </w:rPr>
  </w:style>
  <w:style w:type="paragraph" w:styleId="CommentText">
    <w:name w:val="annotation text"/>
    <w:basedOn w:val="Normal"/>
    <w:link w:val="CommentTextChar"/>
    <w:unhideWhenUsed/>
    <w:rsid w:val="00A54ADF"/>
    <w:rPr>
      <w:sz w:val="20"/>
      <w:szCs w:val="20"/>
    </w:rPr>
  </w:style>
  <w:style w:type="character" w:customStyle="1" w:styleId="CommentTextChar">
    <w:name w:val="Comment Text Char"/>
    <w:basedOn w:val="DefaultParagraphFont"/>
    <w:link w:val="CommentText"/>
    <w:rsid w:val="00A54ADF"/>
    <w:rPr>
      <w:color w:val="000000"/>
      <w:sz w:val="20"/>
      <w:szCs w:val="20"/>
    </w:rPr>
  </w:style>
  <w:style w:type="paragraph" w:styleId="CommentSubject">
    <w:name w:val="annotation subject"/>
    <w:basedOn w:val="CommentText"/>
    <w:next w:val="CommentText"/>
    <w:link w:val="CommentSubjectChar"/>
    <w:uiPriority w:val="99"/>
    <w:semiHidden/>
    <w:unhideWhenUsed/>
    <w:rsid w:val="00A54ADF"/>
    <w:rPr>
      <w:b/>
      <w:bCs/>
    </w:rPr>
  </w:style>
  <w:style w:type="character" w:customStyle="1" w:styleId="CommentSubjectChar">
    <w:name w:val="Comment Subject Char"/>
    <w:basedOn w:val="CommentTextChar"/>
    <w:link w:val="CommentSubject"/>
    <w:uiPriority w:val="99"/>
    <w:semiHidden/>
    <w:rsid w:val="00A54ADF"/>
    <w:rPr>
      <w:b/>
      <w:bCs/>
      <w:color w:val="000000"/>
      <w:sz w:val="20"/>
      <w:szCs w:val="20"/>
    </w:rPr>
  </w:style>
  <w:style w:type="paragraph" w:styleId="BalloonText">
    <w:name w:val="Balloon Text"/>
    <w:basedOn w:val="Normal"/>
    <w:link w:val="BalloonTextChar"/>
    <w:uiPriority w:val="99"/>
    <w:semiHidden/>
    <w:unhideWhenUsed/>
    <w:rsid w:val="00A54A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4ADF"/>
    <w:rPr>
      <w:rFonts w:ascii="Segoe UI" w:hAnsi="Segoe UI" w:cs="Segoe UI"/>
      <w:color w:val="000000"/>
      <w:sz w:val="18"/>
      <w:szCs w:val="18"/>
    </w:rPr>
  </w:style>
  <w:style w:type="table" w:styleId="TableGrid">
    <w:name w:val="Table Grid"/>
    <w:basedOn w:val="TableNormal"/>
    <w:uiPriority w:val="59"/>
    <w:rsid w:val="009A6C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E20C33"/>
    <w:pPr>
      <w:tabs>
        <w:tab w:val="center" w:pos="4513"/>
        <w:tab w:val="right" w:pos="9026"/>
      </w:tabs>
    </w:pPr>
  </w:style>
  <w:style w:type="character" w:customStyle="1" w:styleId="FooterChar">
    <w:name w:val="Footer Char"/>
    <w:basedOn w:val="DefaultParagraphFont"/>
    <w:link w:val="Footer"/>
    <w:uiPriority w:val="99"/>
    <w:rsid w:val="00E20C33"/>
    <w:rPr>
      <w:color w:val="000000"/>
    </w:rPr>
  </w:style>
  <w:style w:type="paragraph" w:styleId="Header">
    <w:name w:val="header"/>
    <w:basedOn w:val="Normal"/>
    <w:link w:val="HeaderChar"/>
    <w:uiPriority w:val="99"/>
    <w:unhideWhenUsed/>
    <w:rsid w:val="00E20C33"/>
    <w:pPr>
      <w:tabs>
        <w:tab w:val="center" w:pos="4513"/>
        <w:tab w:val="right" w:pos="9026"/>
      </w:tabs>
    </w:pPr>
  </w:style>
  <w:style w:type="character" w:customStyle="1" w:styleId="HeaderChar">
    <w:name w:val="Header Char"/>
    <w:basedOn w:val="DefaultParagraphFont"/>
    <w:link w:val="Header"/>
    <w:uiPriority w:val="99"/>
    <w:rsid w:val="00E20C33"/>
    <w:rPr>
      <w:color w:val="000000"/>
    </w:rPr>
  </w:style>
  <w:style w:type="paragraph" w:styleId="Revision">
    <w:name w:val="Revision"/>
    <w:hidden/>
    <w:uiPriority w:val="99"/>
    <w:semiHidden/>
    <w:rsid w:val="004D7709"/>
    <w:pPr>
      <w:widowControl/>
    </w:pPr>
    <w:rPr>
      <w:color w:val="000000"/>
    </w:rPr>
  </w:style>
  <w:style w:type="character" w:customStyle="1" w:styleId="Heading1Char">
    <w:name w:val="Heading 1 Char"/>
    <w:basedOn w:val="DefaultParagraphFont"/>
    <w:link w:val="Heading1"/>
    <w:uiPriority w:val="9"/>
    <w:rsid w:val="00BE7368"/>
    <w:rPr>
      <w:rFonts w:ascii="Arial" w:eastAsia="Arial" w:hAnsi="Arial" w:cs="Arial"/>
      <w:b/>
      <w:color w:val="3B3589"/>
      <w:sz w:val="36"/>
      <w:szCs w:val="36"/>
    </w:rPr>
  </w:style>
  <w:style w:type="character" w:customStyle="1" w:styleId="Heading2Char">
    <w:name w:val="Heading 2 Char"/>
    <w:basedOn w:val="DefaultParagraphFont"/>
    <w:link w:val="Heading2"/>
    <w:uiPriority w:val="9"/>
    <w:rsid w:val="00956719"/>
    <w:rPr>
      <w:rFonts w:ascii="Arial" w:eastAsia="Arial" w:hAnsi="Arial" w:cs="Arial"/>
      <w:b/>
      <w:color w:val="3B3589"/>
      <w:sz w:val="28"/>
      <w:szCs w:val="26"/>
    </w:rPr>
  </w:style>
  <w:style w:type="paragraph" w:styleId="NoSpacing">
    <w:name w:val="No Spacing"/>
    <w:aliases w:val="Standard"/>
    <w:uiPriority w:val="1"/>
    <w:qFormat/>
    <w:rsid w:val="0070294D"/>
    <w:pPr>
      <w:spacing w:before="240" w:after="240" w:line="360" w:lineRule="auto"/>
    </w:pPr>
    <w:rPr>
      <w:rFonts w:ascii="Arial" w:hAnsi="Arial" w:cs="Arial"/>
      <w:color w:val="000000"/>
      <w:sz w:val="19"/>
      <w:szCs w:val="20"/>
    </w:rPr>
  </w:style>
  <w:style w:type="character" w:customStyle="1" w:styleId="Heading3Char">
    <w:name w:val="Heading 3 Char"/>
    <w:basedOn w:val="DefaultParagraphFont"/>
    <w:link w:val="Heading3"/>
    <w:uiPriority w:val="9"/>
    <w:rsid w:val="003B70BF"/>
    <w:rPr>
      <w:rFonts w:asciiTheme="majorHAnsi" w:eastAsiaTheme="majorEastAsia" w:hAnsiTheme="majorHAnsi" w:cstheme="majorBidi"/>
      <w:color w:val="1F3763" w:themeColor="accent1" w:themeShade="7F"/>
      <w:sz w:val="32"/>
      <w:szCs w:val="32"/>
    </w:rPr>
  </w:style>
  <w:style w:type="character" w:customStyle="1" w:styleId="Heading4Char">
    <w:name w:val="Heading 4 Char"/>
    <w:basedOn w:val="DefaultParagraphFont"/>
    <w:link w:val="Heading4"/>
    <w:uiPriority w:val="9"/>
    <w:rsid w:val="00955CEB"/>
    <w:rPr>
      <w:rFonts w:ascii="Arial" w:eastAsiaTheme="majorEastAsia" w:hAnsi="Arial" w:cs="Arial"/>
      <w:b/>
      <w:iCs/>
      <w:color w:val="3B3589"/>
      <w:sz w:val="20"/>
      <w:szCs w:val="22"/>
    </w:rPr>
  </w:style>
  <w:style w:type="character" w:styleId="Hyperlink">
    <w:name w:val="Hyperlink"/>
    <w:basedOn w:val="DefaultParagraphFont"/>
    <w:uiPriority w:val="99"/>
    <w:unhideWhenUsed/>
    <w:rsid w:val="00D06B90"/>
    <w:rPr>
      <w:color w:val="0563C1" w:themeColor="hyperlink"/>
      <w:u w:val="single"/>
    </w:rPr>
  </w:style>
  <w:style w:type="character" w:customStyle="1" w:styleId="UnresolvedMention1">
    <w:name w:val="Unresolved Mention1"/>
    <w:basedOn w:val="DefaultParagraphFont"/>
    <w:uiPriority w:val="99"/>
    <w:semiHidden/>
    <w:unhideWhenUsed/>
    <w:rsid w:val="00D06B90"/>
    <w:rPr>
      <w:color w:val="808080"/>
      <w:shd w:val="clear" w:color="auto" w:fill="E6E6E6"/>
    </w:rPr>
  </w:style>
  <w:style w:type="character" w:customStyle="1" w:styleId="Heading5Char">
    <w:name w:val="Heading 5 Char"/>
    <w:basedOn w:val="DefaultParagraphFont"/>
    <w:link w:val="Heading5"/>
    <w:uiPriority w:val="9"/>
    <w:rsid w:val="0074674B"/>
    <w:rPr>
      <w:rFonts w:ascii="Arial" w:eastAsiaTheme="majorEastAsia" w:hAnsi="Arial" w:cstheme="majorBidi"/>
      <w:i/>
      <w:color w:val="3B3589"/>
      <w:sz w:val="20"/>
      <w:szCs w:val="20"/>
    </w:rPr>
  </w:style>
  <w:style w:type="paragraph" w:styleId="ListParagraph">
    <w:name w:val="List Paragraph"/>
    <w:basedOn w:val="Normal"/>
    <w:uiPriority w:val="34"/>
    <w:qFormat/>
    <w:rsid w:val="0046363D"/>
    <w:pPr>
      <w:ind w:left="720"/>
      <w:contextualSpacing/>
    </w:pPr>
  </w:style>
  <w:style w:type="paragraph" w:styleId="TOC1">
    <w:name w:val="toc 1"/>
    <w:basedOn w:val="Normal"/>
    <w:next w:val="Normal"/>
    <w:autoRedefine/>
    <w:uiPriority w:val="39"/>
    <w:unhideWhenUsed/>
    <w:rsid w:val="00B650BC"/>
    <w:pPr>
      <w:spacing w:before="360"/>
    </w:pPr>
    <w:rPr>
      <w:rFonts w:asciiTheme="majorHAnsi" w:hAnsiTheme="majorHAnsi" w:cstheme="majorHAnsi"/>
      <w:b/>
      <w:bCs/>
      <w:caps/>
    </w:rPr>
  </w:style>
  <w:style w:type="paragraph" w:styleId="TOC4">
    <w:name w:val="toc 4"/>
    <w:basedOn w:val="Normal"/>
    <w:next w:val="Normal"/>
    <w:autoRedefine/>
    <w:uiPriority w:val="39"/>
    <w:unhideWhenUsed/>
    <w:rsid w:val="00B650BC"/>
    <w:pPr>
      <w:ind w:left="480"/>
    </w:pPr>
    <w:rPr>
      <w:rFonts w:asciiTheme="minorHAnsi" w:hAnsiTheme="minorHAnsi" w:cstheme="minorHAnsi"/>
      <w:sz w:val="20"/>
      <w:szCs w:val="20"/>
    </w:rPr>
  </w:style>
  <w:style w:type="paragraph" w:styleId="TOCHeading">
    <w:name w:val="TOC Heading"/>
    <w:basedOn w:val="Heading1"/>
    <w:next w:val="Normal"/>
    <w:uiPriority w:val="39"/>
    <w:unhideWhenUsed/>
    <w:qFormat/>
    <w:rsid w:val="004E4575"/>
    <w:pPr>
      <w:widowControl/>
      <w:spacing w:before="240" w:after="0" w:line="259" w:lineRule="auto"/>
      <w:outlineLvl w:val="9"/>
    </w:pPr>
    <w:rPr>
      <w:rFonts w:asciiTheme="majorHAnsi" w:eastAsiaTheme="majorEastAsia" w:hAnsiTheme="majorHAnsi" w:cstheme="majorBidi"/>
      <w:b w:val="0"/>
      <w:color w:val="2F5496" w:themeColor="accent1" w:themeShade="BF"/>
      <w:sz w:val="32"/>
      <w:szCs w:val="32"/>
      <w:lang w:val="en-US" w:eastAsia="en-US" w:bidi="ar-SA"/>
    </w:rPr>
  </w:style>
  <w:style w:type="paragraph" w:styleId="TOC5">
    <w:name w:val="toc 5"/>
    <w:basedOn w:val="Normal"/>
    <w:next w:val="Normal"/>
    <w:autoRedefine/>
    <w:uiPriority w:val="39"/>
    <w:unhideWhenUsed/>
    <w:rsid w:val="004E4575"/>
    <w:pPr>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4E4575"/>
    <w:pPr>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4E4575"/>
    <w:pPr>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4E4575"/>
    <w:pPr>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4E4575"/>
    <w:pPr>
      <w:ind w:left="1680"/>
    </w:pPr>
    <w:rPr>
      <w:rFonts w:asciiTheme="minorHAnsi" w:hAnsiTheme="minorHAnsi" w:cstheme="minorHAnsi"/>
      <w:sz w:val="20"/>
      <w:szCs w:val="20"/>
    </w:rPr>
  </w:style>
  <w:style w:type="character" w:styleId="FollowedHyperlink">
    <w:name w:val="FollowedHyperlink"/>
    <w:basedOn w:val="DefaultParagraphFont"/>
    <w:uiPriority w:val="99"/>
    <w:semiHidden/>
    <w:unhideWhenUsed/>
    <w:rsid w:val="006E4FEE"/>
    <w:rPr>
      <w:color w:val="954F72" w:themeColor="followedHyperlink"/>
      <w:u w:val="single"/>
    </w:rPr>
  </w:style>
  <w:style w:type="table" w:customStyle="1" w:styleId="TableGrid1">
    <w:name w:val="Table Grid1"/>
    <w:basedOn w:val="TableNormal"/>
    <w:next w:val="TableGrid"/>
    <w:uiPriority w:val="59"/>
    <w:rsid w:val="008D05AB"/>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07E6A"/>
    <w:rPr>
      <w:sz w:val="20"/>
      <w:szCs w:val="20"/>
    </w:rPr>
  </w:style>
  <w:style w:type="character" w:customStyle="1" w:styleId="FootnoteTextChar">
    <w:name w:val="Footnote Text Char"/>
    <w:basedOn w:val="DefaultParagraphFont"/>
    <w:link w:val="FootnoteText"/>
    <w:uiPriority w:val="99"/>
    <w:semiHidden/>
    <w:rsid w:val="00B07E6A"/>
    <w:rPr>
      <w:color w:val="000000"/>
      <w:sz w:val="20"/>
      <w:szCs w:val="20"/>
    </w:rPr>
  </w:style>
  <w:style w:type="character" w:styleId="FootnoteReference">
    <w:name w:val="footnote reference"/>
    <w:basedOn w:val="DefaultParagraphFont"/>
    <w:uiPriority w:val="99"/>
    <w:semiHidden/>
    <w:unhideWhenUsed/>
    <w:rsid w:val="00B07E6A"/>
    <w:rPr>
      <w:vertAlign w:val="superscript"/>
    </w:rPr>
  </w:style>
  <w:style w:type="paragraph" w:customStyle="1" w:styleId="Text">
    <w:name w:val="Text"/>
    <w:basedOn w:val="Normal"/>
    <w:uiPriority w:val="99"/>
    <w:rsid w:val="002A6431"/>
    <w:pPr>
      <w:widowControl/>
      <w:tabs>
        <w:tab w:val="left" w:pos="284"/>
      </w:tabs>
      <w:overflowPunct w:val="0"/>
      <w:autoSpaceDE w:val="0"/>
      <w:autoSpaceDN w:val="0"/>
      <w:adjustRightInd w:val="0"/>
      <w:spacing w:after="260"/>
      <w:jc w:val="both"/>
      <w:textAlignment w:val="baseline"/>
    </w:pPr>
    <w:rPr>
      <w:color w:val="auto"/>
      <w:sz w:val="22"/>
      <w:szCs w:val="20"/>
      <w:lang w:eastAsia="en-US" w:bidi="ar-SA"/>
    </w:rPr>
  </w:style>
  <w:style w:type="character" w:styleId="Strong">
    <w:name w:val="Strong"/>
    <w:uiPriority w:val="22"/>
    <w:qFormat/>
    <w:rsid w:val="002A6431"/>
    <w:rPr>
      <w:b/>
      <w:bCs/>
    </w:rPr>
  </w:style>
  <w:style w:type="character" w:styleId="UnresolvedMention">
    <w:name w:val="Unresolved Mention"/>
    <w:basedOn w:val="DefaultParagraphFont"/>
    <w:uiPriority w:val="99"/>
    <w:semiHidden/>
    <w:unhideWhenUsed/>
    <w:rsid w:val="007624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moneyhelper.org.uk/en" TargetMode="External"/><Relationship Id="rId26" Type="http://schemas.openxmlformats.org/officeDocument/2006/relationships/hyperlink" Target="https://www.gov.uk/guidance/pension-schemes-protect-your-lifetime-allowance" TargetMode="External"/><Relationship Id="rId39" Type="http://schemas.openxmlformats.org/officeDocument/2006/relationships/hyperlink" Target="http://www.aegon.co.uk/content/dam/ukpaw/documents/Standard_B7MLVW8.pdf" TargetMode="External"/><Relationship Id="rId21" Type="http://schemas.openxmlformats.org/officeDocument/2006/relationships/hyperlink" Target="https://www.moneyhelper.org.uk/en" TargetMode="External"/><Relationship Id="rId34" Type="http://schemas.openxmlformats.org/officeDocument/2006/relationships/hyperlink" Target="http://www.aegon.co.uk/content/dam/ukpaw/documents/Standard_BKJ9ZS0.pdf" TargetMode="External"/><Relationship Id="rId42" Type="http://schemas.openxmlformats.org/officeDocument/2006/relationships/hyperlink" Target="http://www.aegon.co.uk/customer/investment-choices/through-the-workplace/targetplan/targetplan-lifepath" TargetMode="External"/><Relationship Id="rId47" Type="http://schemas.openxmlformats.org/officeDocument/2006/relationships/hyperlink" Target="https://www.fundslibrary.co.uk/FundsLibrary.BrandedTools/PruConsumer/DataOnline/HtmlFactsheet/be40ed7b-fcbf-4e03-9bec-e95dfc62af55?fundType=workplacepension.pru" TargetMode="External"/><Relationship Id="rId50" Type="http://schemas.openxmlformats.org/officeDocument/2006/relationships/hyperlink" Target="https://www.fundslibrary.co.uk/FundsLibrary.BrandedTools/PruConsumer/DataOnline/HtmlFactsheet/5aaead49-fa42-485a-a58d-e51411c4270b?fundType=workplacepension.pru" TargetMode="External"/><Relationship Id="rId55" Type="http://schemas.openxmlformats.org/officeDocument/2006/relationships/hyperlink" Target="https://login.pru.co.uk/Login/dialog/customer/Login/EnterUsername"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hyperlink" Target="http://www.aegon.co.uk/content/dam/ukpaw/documents/LIFEPATH_BYZSFD4.pdf" TargetMode="External"/><Relationship Id="rId11" Type="http://schemas.openxmlformats.org/officeDocument/2006/relationships/header" Target="header1.xml"/><Relationship Id="rId24" Type="http://schemas.openxmlformats.org/officeDocument/2006/relationships/hyperlink" Target="https://www.moneyhelper.org.uk/en/pensions-and-retirement/tax-and-pensions/money-purchase-annual-allowance-mpaa" TargetMode="External"/><Relationship Id="rId32" Type="http://schemas.openxmlformats.org/officeDocument/2006/relationships/hyperlink" Target="http://www.aegon.co.uk/content/dam/ukpaw/documents/Standard_BRJMD17.pdf" TargetMode="External"/><Relationship Id="rId37" Type="http://schemas.openxmlformats.org/officeDocument/2006/relationships/hyperlink" Target="http://www.aegon.co.uk/content/dam/ukpaw/documents/Standard_B62DYC8.pdf" TargetMode="External"/><Relationship Id="rId40" Type="http://schemas.openxmlformats.org/officeDocument/2006/relationships/hyperlink" Target="http://www.aegon.co.uk/content/dam/ukpaw/documents/Standard_0576169.pdf" TargetMode="External"/><Relationship Id="rId45" Type="http://schemas.openxmlformats.org/officeDocument/2006/relationships/hyperlink" Target="https://www.fundslibrary.co.uk/FundsLibrary.BrandedTools/PruConsumer/DataOnline/HtmlFactsheet/1bf346c5-5e53-4fbe-8e2e-54fb1b314369?fundType=workplacepension.pru" TargetMode="External"/><Relationship Id="rId53" Type="http://schemas.openxmlformats.org/officeDocument/2006/relationships/image" Target="media/image5.jpeg"/><Relationship Id="rId58" Type="http://schemas.openxmlformats.org/officeDocument/2006/relationships/image" Target="media/image6.jpeg"/><Relationship Id="rId5" Type="http://schemas.openxmlformats.org/officeDocument/2006/relationships/numbering" Target="numbering.xml"/><Relationship Id="rId61" Type="http://schemas.openxmlformats.org/officeDocument/2006/relationships/footer" Target="footer3.xml"/><Relationship Id="rId19" Type="http://schemas.openxmlformats.org/officeDocument/2006/relationships/hyperlink" Target="https://www.gov.uk/tax-on-your-private-pension" TargetMode="External"/><Relationship Id="rId14" Type="http://schemas.openxmlformats.org/officeDocument/2006/relationships/footer" Target="footer1.xml"/><Relationship Id="rId22" Type="http://schemas.openxmlformats.org/officeDocument/2006/relationships/hyperlink" Target="https://www.gov.uk/tax-on-your-private-pension" TargetMode="External"/><Relationship Id="rId27" Type="http://schemas.openxmlformats.org/officeDocument/2006/relationships/image" Target="media/image4.jpeg"/><Relationship Id="rId30" Type="http://schemas.openxmlformats.org/officeDocument/2006/relationships/hyperlink" Target="https://www.aegon.co.uk/content/dam/ukpaw/documents/LIFEPATH_BTL26P4.pdf" TargetMode="External"/><Relationship Id="rId35" Type="http://schemas.openxmlformats.org/officeDocument/2006/relationships/hyperlink" Target="http://www.aegon.co.uk/content/dam/ukpaw/documents/Standard_B4KZBD2.pdf" TargetMode="External"/><Relationship Id="rId43" Type="http://schemas.openxmlformats.org/officeDocument/2006/relationships/hyperlink" Target="https://www.fundslibrary.co.uk/FundsLibrary.BrandedTools/PruConsumer/DataOnline/HtmlFactsheet/2e5ba577-b6ee-45c9-8de6-af52962fb39c?fundType=workplacepension.pru" TargetMode="External"/><Relationship Id="rId48" Type="http://schemas.openxmlformats.org/officeDocument/2006/relationships/hyperlink" Target="https://www.fundslibrary.co.uk/FundsLibrary.BrandedTools/PruConsumer/DataOnline/HtmlFactsheet/dd49ea05-aaac-4bb4-a4a6-c3fc85fedff7?fundType=workplacepension.pru" TargetMode="External"/><Relationship Id="rId56" Type="http://schemas.openxmlformats.org/officeDocument/2006/relationships/hyperlink" Target="mailto:My.pension@aegon.co.uk"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mandg.com/dam/pru/shared/documents/en/btbq00068.pdf"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unbiased.co.uk" TargetMode="External"/><Relationship Id="rId25" Type="http://schemas.openxmlformats.org/officeDocument/2006/relationships/hyperlink" Target="https://www.gov.uk/tax-on-your-private-pension" TargetMode="External"/><Relationship Id="rId33" Type="http://schemas.openxmlformats.org/officeDocument/2006/relationships/hyperlink" Target="http://www.aegon.co.uk/content/dam/ukpaw/documents/Standard_B0RXV19.pdf" TargetMode="External"/><Relationship Id="rId38" Type="http://schemas.openxmlformats.org/officeDocument/2006/relationships/hyperlink" Target="http://www.aegon.co.uk/content/dam/ukpaw/documents/Standard_B4KDR61.pdf" TargetMode="External"/><Relationship Id="rId46" Type="http://schemas.openxmlformats.org/officeDocument/2006/relationships/hyperlink" Target="https://www.fundslibrary.co.uk/FundsLibrary.BrandedTools/PruConsumer/DataOnline/HtmlFactsheet/67597b2f-9877-44d2-ad44-592c6451d61a?fundType=workplacepension.pru" TargetMode="External"/><Relationship Id="rId59" Type="http://schemas.openxmlformats.org/officeDocument/2006/relationships/header" Target="header4.xml"/><Relationship Id="rId20" Type="http://schemas.openxmlformats.org/officeDocument/2006/relationships/hyperlink" Target="http://unbiased.co.uk" TargetMode="External"/><Relationship Id="rId41" Type="http://schemas.openxmlformats.org/officeDocument/2006/relationships/hyperlink" Target="mailto:enquiries@railpen.com" TargetMode="External"/><Relationship Id="rId54" Type="http://schemas.openxmlformats.org/officeDocument/2006/relationships/hyperlink" Target="https://lwp.aegon.co.uk/targetplanUI/login" TargetMode="External"/><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hyperlink" Target="https://www.gov.uk/tax-on-your-private-pension" TargetMode="External"/><Relationship Id="rId28" Type="http://schemas.openxmlformats.org/officeDocument/2006/relationships/hyperlink" Target="https://www.my-magnox-pension.com/slc/active-reformed-slc-members/boosting-your-benefits" TargetMode="External"/><Relationship Id="rId36" Type="http://schemas.openxmlformats.org/officeDocument/2006/relationships/hyperlink" Target="http://www.aegon.co.uk/content/dam/ukpaw/documents/Standard_BWX54Y7.pdf" TargetMode="External"/><Relationship Id="rId49" Type="http://schemas.openxmlformats.org/officeDocument/2006/relationships/hyperlink" Target="https://www.fundslibrary.co.uk/FundsLibrary.BrandedTools/PruConsumer/DataOnline/HtmlFactsheet/6ee1aa5b-0a63-47b3-9b32-a50cb947c1ad?fundType=workplacepension.pru" TargetMode="External"/><Relationship Id="rId57" Type="http://schemas.openxmlformats.org/officeDocument/2006/relationships/hyperlink" Target="https://www.my-magnox-pension.com/slc/active-reformed-slc-members/boosting-your-benefits" TargetMode="External"/><Relationship Id="rId10" Type="http://schemas.openxmlformats.org/officeDocument/2006/relationships/endnotes" Target="endnotes.xml"/><Relationship Id="rId31" Type="http://schemas.openxmlformats.org/officeDocument/2006/relationships/hyperlink" Target="http://www.aegon.co.uk/content/dam/ukpaw/documents/LIFEPATH_BTL26C1.pdf" TargetMode="External"/><Relationship Id="rId44" Type="http://schemas.openxmlformats.org/officeDocument/2006/relationships/hyperlink" Target="https://www.fundslibrary.co.uk/FundsLibrary.BrandedTools/PruConsumer/DataOnline/HtmlFactsheet/14f41e76-dfe4-4838-a2c6-1c2da310e4cc?fundType=workplacepension.pru" TargetMode="External"/><Relationship Id="rId52" Type="http://schemas.openxmlformats.org/officeDocument/2006/relationships/hyperlink" Target="https://www.mandg.com/pru/customer/en-gb/funds/lifestyling?src=301&amp;domain=pru" TargetMode="External"/><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435BF9020B96A4597893F44D7A47B51" ma:contentTypeVersion="16" ma:contentTypeDescription="Create a new document." ma:contentTypeScope="" ma:versionID="68bb87a7d0b618566fe372e3f069ddc4">
  <xsd:schema xmlns:xsd="http://www.w3.org/2001/XMLSchema" xmlns:xs="http://www.w3.org/2001/XMLSchema" xmlns:p="http://schemas.microsoft.com/office/2006/metadata/properties" xmlns:ns2="2097631b-e6d0-4b40-86ed-77480e76e56b" xmlns:ns3="458404b6-3d56-4160-ab81-df6b951dbf6c" targetNamespace="http://schemas.microsoft.com/office/2006/metadata/properties" ma:root="true" ma:fieldsID="d668dd19a9706d686c988b9d7a916a27" ns2:_="" ns3:_="">
    <xsd:import namespace="2097631b-e6d0-4b40-86ed-77480e76e56b"/>
    <xsd:import namespace="458404b6-3d56-4160-ab81-df6b951dbf6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97631b-e6d0-4b40-86ed-77480e76e5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2fdd5ff-ce71-43db-b65a-0211433ebbe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58404b6-3d56-4160-ab81-df6b951dbf6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3daf83a-05a2-4365-a0cf-b489eb6539b1}" ma:internalName="TaxCatchAll" ma:showField="CatchAllData" ma:web="458404b6-3d56-4160-ab81-df6b951dbf6c">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097631b-e6d0-4b40-86ed-77480e76e56b">
      <Terms xmlns="http://schemas.microsoft.com/office/infopath/2007/PartnerControls"/>
    </lcf76f155ced4ddcb4097134ff3c332f>
    <TaxCatchAll xmlns="458404b6-3d56-4160-ab81-df6b951dbf6c" xsi:nil="true"/>
  </documentManagement>
</p:properties>
</file>

<file path=customXml/itemProps1.xml><?xml version="1.0" encoding="utf-8"?>
<ds:datastoreItem xmlns:ds="http://schemas.openxmlformats.org/officeDocument/2006/customXml" ds:itemID="{E86899A2-6BAA-465D-BFBD-8214835C67C7}">
  <ds:schemaRefs>
    <ds:schemaRef ds:uri="http://schemas.openxmlformats.org/officeDocument/2006/bibliography"/>
  </ds:schemaRefs>
</ds:datastoreItem>
</file>

<file path=customXml/itemProps2.xml><?xml version="1.0" encoding="utf-8"?>
<ds:datastoreItem xmlns:ds="http://schemas.openxmlformats.org/officeDocument/2006/customXml" ds:itemID="{1F9A7058-CBC1-4F11-A09D-EE80C119A5D7}">
  <ds:schemaRefs>
    <ds:schemaRef ds:uri="http://schemas.microsoft.com/sharepoint/v3/contenttype/forms"/>
  </ds:schemaRefs>
</ds:datastoreItem>
</file>

<file path=customXml/itemProps3.xml><?xml version="1.0" encoding="utf-8"?>
<ds:datastoreItem xmlns:ds="http://schemas.openxmlformats.org/officeDocument/2006/customXml" ds:itemID="{B852C272-ABC2-4F51-994D-CA4CD67B9CC5}"/>
</file>

<file path=customXml/itemProps4.xml><?xml version="1.0" encoding="utf-8"?>
<ds:datastoreItem xmlns:ds="http://schemas.openxmlformats.org/officeDocument/2006/customXml" ds:itemID="{58DAE5C7-E63F-4FA9-8CF5-A46BED920B9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3342</Words>
  <Characters>19056</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McCaffery</dc:creator>
  <cp:lastModifiedBy>Kelly Capdeville (NRS)</cp:lastModifiedBy>
  <cp:revision>2</cp:revision>
  <cp:lastPrinted>2025-07-28T08:27:00Z</cp:lastPrinted>
  <dcterms:created xsi:type="dcterms:W3CDTF">2025-09-23T10:10:00Z</dcterms:created>
  <dcterms:modified xsi:type="dcterms:W3CDTF">2025-09-23T10:10:00Z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e484598-546c-43a2-bfce-4d67ee2f6497_Enabled">
    <vt:lpwstr>true</vt:lpwstr>
  </property>
  <property fmtid="{D5CDD505-2E9C-101B-9397-08002B2CF9AE}" pid="3" name="MSIP_Label_fe484598-546c-43a2-bfce-4d67ee2f6497_SetDate">
    <vt:lpwstr>2025-07-04T09:38:08Z</vt:lpwstr>
  </property>
  <property fmtid="{D5CDD505-2E9C-101B-9397-08002B2CF9AE}" pid="4" name="MSIP_Label_fe484598-546c-43a2-bfce-4d67ee2f6497_Method">
    <vt:lpwstr>Privileged</vt:lpwstr>
  </property>
  <property fmtid="{D5CDD505-2E9C-101B-9397-08002B2CF9AE}" pid="5" name="MSIP_Label_fe484598-546c-43a2-bfce-4d67ee2f6497_Name">
    <vt:lpwstr>OFFICIAL [UNMARKED]</vt:lpwstr>
  </property>
  <property fmtid="{D5CDD505-2E9C-101B-9397-08002B2CF9AE}" pid="6" name="MSIP_Label_fe484598-546c-43a2-bfce-4d67ee2f6497_SiteId">
    <vt:lpwstr>8af7874e-5d8a-4685-85d9-93475ca367ef</vt:lpwstr>
  </property>
  <property fmtid="{D5CDD505-2E9C-101B-9397-08002B2CF9AE}" pid="7" name="MSIP_Label_fe484598-546c-43a2-bfce-4d67ee2f6497_ActionId">
    <vt:lpwstr>5252491e-e4a3-42cc-a9ed-0b705bd535bd</vt:lpwstr>
  </property>
  <property fmtid="{D5CDD505-2E9C-101B-9397-08002B2CF9AE}" pid="8" name="MSIP_Label_fe484598-546c-43a2-bfce-4d67ee2f6497_ContentBits">
    <vt:lpwstr>0</vt:lpwstr>
  </property>
  <property fmtid="{D5CDD505-2E9C-101B-9397-08002B2CF9AE}" pid="9" name="MSIP_Label_fe484598-546c-43a2-bfce-4d67ee2f6497_Tag">
    <vt:lpwstr>10, 0, 1, 1</vt:lpwstr>
  </property>
  <property fmtid="{D5CDD505-2E9C-101B-9397-08002B2CF9AE}" pid="10" name="ContentTypeId">
    <vt:lpwstr>0x010100B435BF9020B96A4597893F44D7A47B51</vt:lpwstr>
  </property>
</Properties>
</file>